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2941"/>
        <w:gridCol w:w="1463"/>
        <w:gridCol w:w="1840"/>
      </w:tblGrid>
      <w:tr w:rsidR="00596099" w:rsidTr="00B56B7D">
        <w:trPr>
          <w:trHeight w:val="1295"/>
        </w:trPr>
        <w:tc>
          <w:tcPr>
            <w:tcW w:w="2756" w:type="dxa"/>
          </w:tcPr>
          <w:p w:rsidR="00596099" w:rsidRDefault="00712AD2" w:rsidP="00B56B7D">
            <w:pPr>
              <w:pStyle w:val="Header"/>
              <w:spacing w:before="0" w:after="0"/>
            </w:pPr>
            <w:bookmarkStart w:id="0" w:name="_Toc42488069"/>
            <w:r>
              <w:rPr>
                <w:noProof/>
                <w:snapToGrid/>
              </w:rPr>
              <w:drawing>
                <wp:anchor distT="0" distB="0" distL="114300" distR="114300" simplePos="0" relativeHeight="251670528" behindDoc="0" locked="0" layoutInCell="1" allowOverlap="1" wp14:editId="02B4577E">
                  <wp:simplePos x="0" y="0"/>
                  <wp:positionH relativeFrom="margin">
                    <wp:posOffset>-68529</wp:posOffset>
                  </wp:positionH>
                  <wp:positionV relativeFrom="paragraph">
                    <wp:posOffset>508</wp:posOffset>
                  </wp:positionV>
                  <wp:extent cx="948690" cy="947420"/>
                  <wp:effectExtent l="0" t="0" r="3810" b="5080"/>
                  <wp:wrapThrough wrapText="bothSides">
                    <wp:wrapPolygon edited="0">
                      <wp:start x="0" y="0"/>
                      <wp:lineTo x="0" y="20847"/>
                      <wp:lineTo x="5639" y="21282"/>
                      <wp:lineTo x="7807" y="21282"/>
                      <wp:lineTo x="21253" y="20847"/>
                      <wp:lineTo x="212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1" w:type="dxa"/>
          </w:tcPr>
          <w:p w:rsidR="00596099" w:rsidRDefault="00712AD2" w:rsidP="00B56B7D">
            <w:pPr>
              <w:pStyle w:val="Header"/>
              <w:spacing w:before="0" w:after="0"/>
            </w:pPr>
            <w:r>
              <w:rPr>
                <w:noProof/>
                <w:snapToGrid/>
              </w:rPr>
              <w:drawing>
                <wp:anchor distT="0" distB="0" distL="114300" distR="114300" simplePos="0" relativeHeight="251669504" behindDoc="0" locked="0" layoutInCell="1" allowOverlap="1" wp14:editId="5548EAC9">
                  <wp:simplePos x="0" y="0"/>
                  <wp:positionH relativeFrom="margin">
                    <wp:posOffset>556234</wp:posOffset>
                  </wp:positionH>
                  <wp:positionV relativeFrom="paragraph">
                    <wp:posOffset>1574</wp:posOffset>
                  </wp:positionV>
                  <wp:extent cx="823595" cy="845185"/>
                  <wp:effectExtent l="0" t="0" r="0" b="0"/>
                  <wp:wrapThrough wrapText="bothSides">
                    <wp:wrapPolygon edited="0">
                      <wp:start x="5995" y="0"/>
                      <wp:lineTo x="2498" y="1461"/>
                      <wp:lineTo x="0" y="4869"/>
                      <wp:lineTo x="0" y="20935"/>
                      <wp:lineTo x="20984" y="20935"/>
                      <wp:lineTo x="20984" y="5355"/>
                      <wp:lineTo x="17986" y="1461"/>
                      <wp:lineTo x="14988" y="0"/>
                      <wp:lineTo x="59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59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tcPr>
          <w:p w:rsidR="00596099" w:rsidRDefault="00596099" w:rsidP="00B56B7D">
            <w:pPr>
              <w:pStyle w:val="Header"/>
              <w:spacing w:before="0" w:after="0"/>
            </w:pPr>
          </w:p>
        </w:tc>
        <w:tc>
          <w:tcPr>
            <w:tcW w:w="1560" w:type="dxa"/>
          </w:tcPr>
          <w:p w:rsidR="00596099" w:rsidRDefault="00712AD2" w:rsidP="00B56B7D">
            <w:pPr>
              <w:pStyle w:val="Header"/>
              <w:spacing w:before="0" w:after="0"/>
            </w:pPr>
            <w:r>
              <w:rPr>
                <w:noProof/>
                <w:snapToGrid/>
              </w:rPr>
              <w:drawing>
                <wp:anchor distT="0" distB="0" distL="114300" distR="114300" simplePos="0" relativeHeight="251668480" behindDoc="0" locked="0" layoutInCell="1" allowOverlap="1" wp14:editId="74483CAF">
                  <wp:simplePos x="0" y="0"/>
                  <wp:positionH relativeFrom="margin">
                    <wp:posOffset>69011</wp:posOffset>
                  </wp:positionH>
                  <wp:positionV relativeFrom="paragraph">
                    <wp:posOffset>254</wp:posOffset>
                  </wp:positionV>
                  <wp:extent cx="1031240" cy="905510"/>
                  <wp:effectExtent l="0" t="0" r="0" b="8890"/>
                  <wp:wrapThrough wrapText="bothSides">
                    <wp:wrapPolygon edited="0">
                      <wp:start x="0" y="0"/>
                      <wp:lineTo x="0" y="21358"/>
                      <wp:lineTo x="21148" y="21358"/>
                      <wp:lineTo x="211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291" t="12584" r="7524" b="12556"/>
                          <a:stretch>
                            <a:fillRect/>
                          </a:stretch>
                        </pic:blipFill>
                        <pic:spPr bwMode="auto">
                          <a:xfrm>
                            <a:off x="0" y="0"/>
                            <a:ext cx="103124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96099" w:rsidRDefault="00596099" w:rsidP="00DD7F8A">
      <w:pPr>
        <w:pStyle w:val="Heading1"/>
        <w:numPr>
          <w:ilvl w:val="0"/>
          <w:numId w:val="0"/>
        </w:numPr>
        <w:spacing w:before="0" w:afterLines="60" w:after="144"/>
        <w:ind w:right="-144"/>
        <w:rPr>
          <w:sz w:val="20"/>
          <w:lang w:val="en-GB"/>
        </w:rPr>
      </w:pPr>
    </w:p>
    <w:p w:rsidR="0047783A" w:rsidRPr="000B4C12" w:rsidRDefault="00596099" w:rsidP="00932687">
      <w:pPr>
        <w:pStyle w:val="Heading1"/>
        <w:numPr>
          <w:ilvl w:val="0"/>
          <w:numId w:val="0"/>
        </w:numPr>
        <w:spacing w:before="0" w:afterLines="60" w:after="144"/>
        <w:ind w:right="-144"/>
        <w:jc w:val="center"/>
        <w:rPr>
          <w:sz w:val="24"/>
          <w:szCs w:val="24"/>
          <w:lang w:val="en-GB"/>
        </w:rPr>
      </w:pPr>
      <w:r w:rsidRPr="000B4C12">
        <w:rPr>
          <w:sz w:val="24"/>
          <w:szCs w:val="24"/>
          <w:lang w:val="en-GB"/>
        </w:rPr>
        <w:t xml:space="preserve">(2) </w:t>
      </w:r>
      <w:r w:rsidR="0047783A" w:rsidRPr="000B4C12">
        <w:rPr>
          <w:sz w:val="24"/>
          <w:szCs w:val="24"/>
          <w:lang w:val="en-GB"/>
        </w:rPr>
        <w:t>INSTRUCTIONS TO TENDERERS</w:t>
      </w:r>
      <w:bookmarkEnd w:id="0"/>
    </w:p>
    <w:p w:rsidR="00DD7F8A" w:rsidRDefault="00DD7F8A" w:rsidP="00932687">
      <w:pPr>
        <w:pStyle w:val="Subtitle"/>
        <w:spacing w:before="0" w:afterLines="60" w:after="144"/>
        <w:jc w:val="left"/>
        <w:rPr>
          <w:rFonts w:ascii="Times New Roman" w:hAnsi="Times New Roman"/>
          <w:sz w:val="20"/>
          <w:lang w:val="en-GB"/>
        </w:rPr>
      </w:pPr>
    </w:p>
    <w:p w:rsidR="0047783A" w:rsidRPr="0023468B" w:rsidRDefault="0047783A" w:rsidP="00932687">
      <w:pPr>
        <w:pStyle w:val="Subtitle"/>
        <w:spacing w:before="0" w:afterLines="60" w:after="144"/>
        <w:jc w:val="left"/>
        <w:rPr>
          <w:rFonts w:ascii="Times New Roman" w:hAnsi="Times New Roman"/>
          <w:sz w:val="20"/>
          <w:lang w:val="en-GB"/>
        </w:rPr>
      </w:pPr>
      <w:r w:rsidRPr="0023468B">
        <w:rPr>
          <w:rFonts w:ascii="Times New Roman" w:hAnsi="Times New Roman"/>
          <w:sz w:val="20"/>
          <w:lang w:val="en-GB"/>
        </w:rPr>
        <w:t xml:space="preserve">PUBLICATION REF.: </w:t>
      </w:r>
      <w:r w:rsidR="000B4C12" w:rsidRPr="000B4C12">
        <w:rPr>
          <w:rFonts w:ascii="Times New Roman" w:hAnsi="Times New Roman"/>
          <w:b w:val="0"/>
          <w:bCs/>
          <w:sz w:val="20"/>
          <w:lang w:val="en-GB"/>
        </w:rPr>
        <w:t>TLMS</w:t>
      </w:r>
      <w:r w:rsidR="00696185">
        <w:rPr>
          <w:rFonts w:ascii="Times New Roman" w:hAnsi="Times New Roman"/>
          <w:b w:val="0"/>
          <w:bCs/>
          <w:sz w:val="20"/>
          <w:lang w:val="en-GB"/>
        </w:rPr>
        <w:t>-II</w:t>
      </w:r>
      <w:r w:rsidR="000B4C12" w:rsidRPr="000B4C12">
        <w:rPr>
          <w:rFonts w:ascii="Times New Roman" w:hAnsi="Times New Roman"/>
          <w:b w:val="0"/>
          <w:bCs/>
          <w:sz w:val="20"/>
          <w:lang w:val="en-GB"/>
        </w:rPr>
        <w:t>/2019/ADRA</w:t>
      </w:r>
      <w:r w:rsidR="00696185">
        <w:rPr>
          <w:rFonts w:ascii="Times New Roman" w:hAnsi="Times New Roman"/>
          <w:b w:val="0"/>
          <w:bCs/>
          <w:sz w:val="20"/>
          <w:lang w:val="en-GB"/>
        </w:rPr>
        <w:t xml:space="preserve"> Myanmar</w:t>
      </w:r>
      <w:r w:rsidR="000B4C12" w:rsidRPr="000B4C12">
        <w:rPr>
          <w:rFonts w:ascii="Times New Roman" w:hAnsi="Times New Roman"/>
          <w:b w:val="0"/>
          <w:bCs/>
          <w:sz w:val="20"/>
          <w:lang w:val="en-GB"/>
        </w:rPr>
        <w:t>-KTWG</w:t>
      </w:r>
    </w:p>
    <w:p w:rsidR="00CC3A83" w:rsidRDefault="00CC3A83" w:rsidP="00CC3A83">
      <w:pPr>
        <w:pStyle w:val="Subtitle"/>
        <w:spacing w:before="0" w:afterLines="60" w:after="144"/>
        <w:jc w:val="left"/>
        <w:rPr>
          <w:rFonts w:ascii="Times New Roman" w:hAnsi="Times New Roman"/>
          <w:sz w:val="20"/>
          <w:lang w:val="en-GB"/>
        </w:rPr>
      </w:pPr>
      <w:r w:rsidRPr="00CC3A83">
        <w:rPr>
          <w:rFonts w:ascii="Times New Roman" w:hAnsi="Times New Roman"/>
          <w:sz w:val="20"/>
          <w:lang w:val="en-GB"/>
        </w:rPr>
        <w:t xml:space="preserve">Title of contract: </w:t>
      </w:r>
      <w:r w:rsidR="003D0FA0">
        <w:rPr>
          <w:rFonts w:ascii="Times New Roman" w:hAnsi="Times New Roman"/>
          <w:b w:val="0"/>
          <w:bCs/>
          <w:sz w:val="20"/>
          <w:lang w:val="en-GB"/>
        </w:rPr>
        <w:t xml:space="preserve">Transportation Service </w:t>
      </w:r>
    </w:p>
    <w:p w:rsidR="0047783A" w:rsidRPr="00D903C5" w:rsidRDefault="00121DE4" w:rsidP="00932687">
      <w:pPr>
        <w:pStyle w:val="Subtitle"/>
        <w:spacing w:before="0" w:afterLines="60" w:after="144"/>
        <w:jc w:val="both"/>
        <w:rPr>
          <w:rFonts w:ascii="Times New Roman" w:hAnsi="Times New Roman"/>
          <w:b w:val="0"/>
          <w:bCs/>
          <w:sz w:val="20"/>
          <w:lang w:val="en-GB"/>
        </w:rPr>
      </w:pPr>
      <w:r w:rsidRPr="00D903C5">
        <w:rPr>
          <w:rFonts w:ascii="Times New Roman" w:hAnsi="Times New Roman"/>
          <w:b w:val="0"/>
          <w:bCs/>
          <w:sz w:val="20"/>
          <w:lang w:val="en-GB"/>
        </w:rPr>
        <w:t xml:space="preserve">By </w:t>
      </w:r>
      <w:r w:rsidR="0047783A" w:rsidRPr="00D903C5">
        <w:rPr>
          <w:rFonts w:ascii="Times New Roman" w:hAnsi="Times New Roman"/>
          <w:b w:val="0"/>
          <w:bCs/>
          <w:sz w:val="20"/>
          <w:lang w:val="en-GB"/>
        </w:rPr>
        <w:t>submitting a tender, tenderer</w:t>
      </w:r>
      <w:r w:rsidRPr="00D903C5">
        <w:rPr>
          <w:rFonts w:ascii="Times New Roman" w:hAnsi="Times New Roman"/>
          <w:b w:val="0"/>
          <w:bCs/>
          <w:sz w:val="20"/>
          <w:lang w:val="en-GB"/>
        </w:rPr>
        <w:t>s</w:t>
      </w:r>
      <w:r w:rsidR="0047783A" w:rsidRPr="00D903C5">
        <w:rPr>
          <w:rFonts w:ascii="Times New Roman" w:hAnsi="Times New Roman"/>
          <w:b w:val="0"/>
          <w:bCs/>
          <w:sz w:val="20"/>
          <w:lang w:val="en-GB"/>
        </w:rPr>
        <w:t xml:space="preserve"> </w:t>
      </w:r>
      <w:r w:rsidRPr="00D903C5">
        <w:rPr>
          <w:rFonts w:ascii="Times New Roman" w:hAnsi="Times New Roman"/>
          <w:b w:val="0"/>
          <w:bCs/>
          <w:sz w:val="20"/>
          <w:lang w:val="en-GB"/>
        </w:rPr>
        <w:t xml:space="preserve">fully and unreservedly </w:t>
      </w:r>
      <w:r w:rsidR="0047783A" w:rsidRPr="00D903C5">
        <w:rPr>
          <w:rFonts w:ascii="Times New Roman" w:hAnsi="Times New Roman"/>
          <w:b w:val="0"/>
          <w:bCs/>
          <w:sz w:val="20"/>
          <w:lang w:val="en-GB"/>
        </w:rPr>
        <w:t xml:space="preserve">accept the special and general conditions governing the contract as the sole basis of this tendering procedure, whatever </w:t>
      </w:r>
      <w:r w:rsidRPr="00D903C5">
        <w:rPr>
          <w:rFonts w:ascii="Times New Roman" w:hAnsi="Times New Roman"/>
          <w:b w:val="0"/>
          <w:bCs/>
          <w:sz w:val="20"/>
          <w:lang w:val="en-GB"/>
        </w:rPr>
        <w:t xml:space="preserve">their </w:t>
      </w:r>
      <w:r w:rsidR="0047783A" w:rsidRPr="00D903C5">
        <w:rPr>
          <w:rFonts w:ascii="Times New Roman" w:hAnsi="Times New Roman"/>
          <w:b w:val="0"/>
          <w:bCs/>
          <w:sz w:val="20"/>
          <w:lang w:val="en-GB"/>
        </w:rPr>
        <w:t xml:space="preserve">own conditions of sale may be, which </w:t>
      </w:r>
      <w:r w:rsidRPr="00D903C5">
        <w:rPr>
          <w:rFonts w:ascii="Times New Roman" w:hAnsi="Times New Roman"/>
          <w:b w:val="0"/>
          <w:bCs/>
          <w:sz w:val="20"/>
          <w:lang w:val="en-GB"/>
        </w:rPr>
        <w:t xml:space="preserve">they </w:t>
      </w:r>
      <w:r w:rsidR="0047783A" w:rsidRPr="00D903C5">
        <w:rPr>
          <w:rFonts w:ascii="Times New Roman" w:hAnsi="Times New Roman"/>
          <w:b w:val="0"/>
          <w:bCs/>
          <w:sz w:val="20"/>
          <w:lang w:val="en-GB"/>
        </w:rPr>
        <w:t xml:space="preserve">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w:t>
      </w:r>
    </w:p>
    <w:p w:rsidR="0047783A" w:rsidRPr="0023468B" w:rsidRDefault="006F492E" w:rsidP="00932687">
      <w:pPr>
        <w:pStyle w:val="Heading1"/>
        <w:spacing w:before="0" w:afterLines="60" w:after="144"/>
        <w:rPr>
          <w:sz w:val="20"/>
          <w:lang w:val="en-GB"/>
        </w:rPr>
      </w:pPr>
      <w:bookmarkStart w:id="1" w:name="_Toc42488070"/>
      <w:r>
        <w:rPr>
          <w:sz w:val="20"/>
          <w:lang w:val="en-GB"/>
        </w:rPr>
        <w:t>Service</w:t>
      </w:r>
      <w:r w:rsidR="0047783A" w:rsidRPr="0023468B">
        <w:rPr>
          <w:sz w:val="20"/>
          <w:lang w:val="en-GB"/>
        </w:rPr>
        <w:t xml:space="preserve"> to be provided</w:t>
      </w:r>
      <w:bookmarkEnd w:id="1"/>
    </w:p>
    <w:p w:rsidR="00292E5E" w:rsidRDefault="006F492E" w:rsidP="003D0FA0">
      <w:pPr>
        <w:pStyle w:val="Heading2"/>
        <w:keepNext w:val="0"/>
        <w:spacing w:before="0" w:afterLines="60" w:after="144"/>
        <w:ind w:left="567" w:hanging="567"/>
        <w:jc w:val="both"/>
        <w:rPr>
          <w:rFonts w:ascii="Times New Roman" w:hAnsi="Times New Roman"/>
        </w:rPr>
      </w:pPr>
      <w:r>
        <w:rPr>
          <w:rFonts w:ascii="Times New Roman" w:hAnsi="Times New Roman"/>
          <w:noProof/>
          <w:snapToGrid/>
        </w:rPr>
        <mc:AlternateContent>
          <mc:Choice Requires="wpg">
            <w:drawing>
              <wp:anchor distT="0" distB="0" distL="114300" distR="114300" simplePos="0" relativeHeight="251667456" behindDoc="0" locked="0" layoutInCell="1" allowOverlap="1" wp14:anchorId="362345C4" wp14:editId="31EDF882">
                <wp:simplePos x="0" y="0"/>
                <wp:positionH relativeFrom="column">
                  <wp:posOffset>216402</wp:posOffset>
                </wp:positionH>
                <wp:positionV relativeFrom="paragraph">
                  <wp:posOffset>19704</wp:posOffset>
                </wp:positionV>
                <wp:extent cx="5553075" cy="1122680"/>
                <wp:effectExtent l="0" t="0" r="28575" b="20320"/>
                <wp:wrapNone/>
                <wp:docPr id="20" name="Group 20"/>
                <wp:cNvGraphicFramePr/>
                <a:graphic xmlns:a="http://schemas.openxmlformats.org/drawingml/2006/main">
                  <a:graphicData uri="http://schemas.microsoft.com/office/word/2010/wordprocessingGroup">
                    <wpg:wgp>
                      <wpg:cNvGrpSpPr/>
                      <wpg:grpSpPr>
                        <a:xfrm>
                          <a:off x="0" y="0"/>
                          <a:ext cx="5553075" cy="1122680"/>
                          <a:chOff x="0" y="0"/>
                          <a:chExt cx="5553432" cy="1122794"/>
                        </a:xfrm>
                      </wpg:grpSpPr>
                      <wps:wsp>
                        <wps:cNvPr id="19" name="Right Arrow 19"/>
                        <wps:cNvSpPr/>
                        <wps:spPr>
                          <a:xfrm>
                            <a:off x="1017141" y="431514"/>
                            <a:ext cx="2192077" cy="359596"/>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570966" y="30896"/>
                            <a:ext cx="876935" cy="939165"/>
                          </a:xfrm>
                          <a:prstGeom prst="flowChartPunchedCard">
                            <a:avLst/>
                          </a:prstGeom>
                          <a:pattFill prst="dkHorz">
                            <a:fgClr>
                              <a:schemeClr val="lt1"/>
                            </a:fgClr>
                            <a:bgClr>
                              <a:schemeClr val="bg2"/>
                            </a:bgClr>
                          </a:pattFill>
                          <a:ln w="6350">
                            <a:solidFill>
                              <a:prstClr val="black"/>
                            </a:solidFill>
                          </a:ln>
                        </wps:spPr>
                        <wps:txbx>
                          <w:txbxContent>
                            <w:p w:rsidR="008D7C41" w:rsidRPr="00292E5E" w:rsidRDefault="008D7C41" w:rsidP="00292E5E">
                              <w:pPr>
                                <w:spacing w:before="0" w:after="0"/>
                                <w:rPr>
                                  <w:rFonts w:ascii="Times New Roman" w:hAnsi="Times New Roman"/>
                                </w:rPr>
                              </w:pPr>
                              <w:r w:rsidRPr="00292E5E">
                                <w:rPr>
                                  <w:rFonts w:ascii="Times New Roman" w:hAnsi="Times New Roman"/>
                                </w:rPr>
                                <w:t>Purchase Order and Invoice ADRA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0"/>
                            <a:ext cx="1013862" cy="1112520"/>
                          </a:xfrm>
                          <a:prstGeom prst="flowChartPunchedCard">
                            <a:avLst/>
                          </a:prstGeom>
                          <a:pattFill prst="dkHorz">
                            <a:fgClr>
                              <a:schemeClr val="lt1"/>
                            </a:fgClr>
                            <a:bgClr>
                              <a:schemeClr val="bg2"/>
                            </a:bgClr>
                          </a:pattFill>
                          <a:ln w="6350">
                            <a:solidFill>
                              <a:prstClr val="black"/>
                            </a:solidFill>
                          </a:ln>
                        </wps:spPr>
                        <wps:txbx>
                          <w:txbxContent>
                            <w:p w:rsidR="008D7C41" w:rsidRPr="00292E5E" w:rsidRDefault="008D7C41" w:rsidP="00292E5E">
                              <w:pPr>
                                <w:rPr>
                                  <w:rFonts w:ascii="Times New Roman" w:hAnsi="Times New Roman"/>
                                </w:rPr>
                              </w:pPr>
                              <w:r>
                                <w:rPr>
                                  <w:rFonts w:ascii="Times New Roman" w:hAnsi="Times New Roman"/>
                                </w:rPr>
                                <w:t>Combined Tendering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205537" y="0"/>
                            <a:ext cx="1063625" cy="1112520"/>
                          </a:xfrm>
                          <a:prstGeom prst="rect">
                            <a:avLst/>
                          </a:prstGeom>
                          <a:solidFill>
                            <a:schemeClr val="lt1"/>
                          </a:solidFill>
                          <a:ln w="6350">
                            <a:solidFill>
                              <a:prstClr val="black"/>
                            </a:solidFill>
                          </a:ln>
                        </wps:spPr>
                        <wps:txbx>
                          <w:txbxContent>
                            <w:p w:rsidR="008D7C41" w:rsidRPr="00292E5E" w:rsidRDefault="008D7C41" w:rsidP="00292E5E">
                              <w:pPr>
                                <w:jc w:val="center"/>
                                <w:rPr>
                                  <w:rFonts w:ascii="Times New Roman" w:hAnsi="Times New Roman"/>
                                </w:rPr>
                              </w:pPr>
                              <w:r>
                                <w:rPr>
                                  <w:rFonts w:ascii="Times New Roman" w:hAnsi="Times New Roman"/>
                                </w:rPr>
                                <w:t>Combined Preparation of materials and packaging per SITE 1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4489807" y="10274"/>
                            <a:ext cx="1063625" cy="1112520"/>
                          </a:xfrm>
                          <a:prstGeom prst="rect">
                            <a:avLst/>
                          </a:prstGeom>
                          <a:solidFill>
                            <a:schemeClr val="lt1"/>
                          </a:solidFill>
                          <a:ln w="6350">
                            <a:solidFill>
                              <a:prstClr val="black"/>
                            </a:solidFill>
                          </a:ln>
                        </wps:spPr>
                        <wps:txbx>
                          <w:txbxContent>
                            <w:p w:rsidR="008D7C41" w:rsidRPr="00292E5E" w:rsidRDefault="008D7C41" w:rsidP="00292E5E">
                              <w:pPr>
                                <w:jc w:val="center"/>
                                <w:rPr>
                                  <w:rFonts w:ascii="Times New Roman" w:hAnsi="Times New Roman"/>
                                </w:rPr>
                              </w:pPr>
                              <w:r>
                                <w:rPr>
                                  <w:rFonts w:ascii="Times New Roman" w:hAnsi="Times New Roman"/>
                                </w:rPr>
                                <w:t xml:space="preserve">Single Distribution system to </w:t>
                              </w:r>
                              <w:r w:rsidR="003D0FA0">
                                <w:rPr>
                                  <w:rFonts w:ascii="Times New Roman" w:hAnsi="Times New Roman"/>
                                </w:rPr>
                                <w:t>41</w:t>
                              </w:r>
                              <w:r>
                                <w:rPr>
                                  <w:rFonts w:ascii="Times New Roman" w:hAnsi="Times New Roman"/>
                                </w:rPr>
                                <w:t xml:space="preserve"> SITE 1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2345C4" id="Group 20" o:spid="_x0000_s1026" style="position:absolute;left:0;text-align:left;margin-left:17.05pt;margin-top:1.55pt;width:437.25pt;height:88.4pt;z-index:251667456;mso-height-relative:margin" coordsize="55534,1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7" type="#_x0000_t13" style="position:absolute;left:10171;top:4315;width:21921;height:3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" adj="19828" fillcolor="white [3212]" strokecolor="black [3213]" strokeweight="1pt"/>
                <v:shapetype id="_x0000_t121" coordsize="21600,21600" o:spt="121" path="m4321,l21600,r,21600l,21600,,4338xe">
                  <v:stroke joinstyle="miter"/>
                  <v:path gradientshapeok="t" o:connecttype="rect" textboxrect="0,4321,21600,21600"/>
                </v:shapetype>
                <v:shape id="Text Box 6" o:spid="_x0000_s1028" type="#_x0000_t121" style="position:absolute;left:15709;top:308;width:8770;height:9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" fillcolor="white [3201]" strokeweight=".5pt">
                  <v:fill r:id="rId11" o:title="" color2="#e7e6e6 [3214]" type="pattern"/>
                  <v:textbox>
                    <w:txbxContent>
                      <w:p w:rsidR="008D7C41" w:rsidRPr="00292E5E" w:rsidRDefault="008D7C41" w:rsidP="00292E5E">
                        <w:pPr>
                          <w:spacing w:before="0" w:after="0"/>
                          <w:rPr>
                            <w:rFonts w:ascii="Times New Roman" w:hAnsi="Times New Roman"/>
                          </w:rPr>
                        </w:pPr>
                        <w:r w:rsidRPr="00292E5E">
                          <w:rPr>
                            <w:rFonts w:ascii="Times New Roman" w:hAnsi="Times New Roman"/>
                          </w:rPr>
                          <w:t>Purchase Order and Invoice ADRA</w:t>
                        </w:r>
                      </w:p>
                    </w:txbxContent>
                  </v:textbox>
                </v:shape>
                <v:shape id="Text Box 9" o:spid="_x0000_s1029" type="#_x0000_t121" style="position:absolute;width:10138;height:1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" fillcolor="white [3201]" strokeweight=".5pt">
                  <v:fill r:id="rId11" o:title="" color2="#e7e6e6 [3214]" type="pattern"/>
                  <v:textbox>
                    <w:txbxContent>
                      <w:p w:rsidR="008D7C41" w:rsidRPr="00292E5E" w:rsidRDefault="008D7C41" w:rsidP="00292E5E">
                        <w:pPr>
                          <w:rPr>
                            <w:rFonts w:ascii="Times New Roman" w:hAnsi="Times New Roman"/>
                          </w:rPr>
                        </w:pPr>
                        <w:r>
                          <w:rPr>
                            <w:rFonts w:ascii="Times New Roman" w:hAnsi="Times New Roman"/>
                          </w:rPr>
                          <w:t>Combined Tendering Dossier</w:t>
                        </w:r>
                      </w:p>
                    </w:txbxContent>
                  </v:textbox>
                </v:shape>
                <v:shapetype id="_x0000_t202" coordsize="21600,21600" o:spt="202" path="m,l,21600r21600,l21600,xe">
                  <v:stroke joinstyle="miter"/>
                  <v:path gradientshapeok="t" o:connecttype="rect"/>
                </v:shapetype>
                <v:shape id="Text Box 10" o:spid="_x0000_s1030" type="#_x0000_t202" style="position:absolute;left:32055;width:10636;height:1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rsidR="008D7C41" w:rsidRPr="00292E5E" w:rsidRDefault="008D7C41" w:rsidP="00292E5E">
                        <w:pPr>
                          <w:jc w:val="center"/>
                          <w:rPr>
                            <w:rFonts w:ascii="Times New Roman" w:hAnsi="Times New Roman"/>
                          </w:rPr>
                        </w:pPr>
                        <w:r>
                          <w:rPr>
                            <w:rFonts w:ascii="Times New Roman" w:hAnsi="Times New Roman"/>
                          </w:rPr>
                          <w:t>Combined Preparation of materials and packaging per SITE 1 location</w:t>
                        </w:r>
                      </w:p>
                    </w:txbxContent>
                  </v:textbox>
                </v:shape>
                <v:shape id="Text Box 11" o:spid="_x0000_s1031" type="#_x0000_t202" style="position:absolute;left:44898;top:102;width:10636;height:1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rsidR="008D7C41" w:rsidRPr="00292E5E" w:rsidRDefault="008D7C41" w:rsidP="00292E5E">
                        <w:pPr>
                          <w:jc w:val="center"/>
                          <w:rPr>
                            <w:rFonts w:ascii="Times New Roman" w:hAnsi="Times New Roman"/>
                          </w:rPr>
                        </w:pPr>
                        <w:r>
                          <w:rPr>
                            <w:rFonts w:ascii="Times New Roman" w:hAnsi="Times New Roman"/>
                          </w:rPr>
                          <w:t xml:space="preserve">Single Distribution system to </w:t>
                        </w:r>
                        <w:r w:rsidR="003D0FA0">
                          <w:rPr>
                            <w:rFonts w:ascii="Times New Roman" w:hAnsi="Times New Roman"/>
                          </w:rPr>
                          <w:t>41</w:t>
                        </w:r>
                        <w:r>
                          <w:rPr>
                            <w:rFonts w:ascii="Times New Roman" w:hAnsi="Times New Roman"/>
                          </w:rPr>
                          <w:t xml:space="preserve"> SITE 1 locations</w:t>
                        </w:r>
                      </w:p>
                    </w:txbxContent>
                  </v:textbox>
                </v:shape>
              </v:group>
            </w:pict>
          </mc:Fallback>
        </mc:AlternateContent>
      </w:r>
      <w:r w:rsidR="0047783A" w:rsidRPr="0023468B">
        <w:rPr>
          <w:rFonts w:ascii="Times New Roman" w:hAnsi="Times New Roman"/>
          <w:lang w:val="en-GB"/>
        </w:rPr>
        <w:t>1.1</w:t>
      </w:r>
    </w:p>
    <w:p w:rsidR="00292E5E" w:rsidRDefault="00292E5E" w:rsidP="00932687">
      <w:pPr>
        <w:spacing w:before="0" w:afterLines="60" w:after="144"/>
        <w:ind w:left="567"/>
        <w:jc w:val="both"/>
        <w:rPr>
          <w:rFonts w:ascii="Times New Roman" w:hAnsi="Times New Roman"/>
        </w:rPr>
      </w:pPr>
    </w:p>
    <w:p w:rsidR="00292E5E" w:rsidRDefault="00292E5E" w:rsidP="00932687">
      <w:pPr>
        <w:spacing w:before="0" w:afterLines="60" w:after="144"/>
        <w:ind w:left="567"/>
        <w:jc w:val="both"/>
        <w:rPr>
          <w:rFonts w:ascii="Times New Roman" w:hAnsi="Times New Roman"/>
        </w:rPr>
      </w:pPr>
    </w:p>
    <w:p w:rsidR="00292E5E" w:rsidRPr="0023468B" w:rsidRDefault="00292E5E" w:rsidP="00932687">
      <w:pPr>
        <w:spacing w:before="0" w:afterLines="60" w:after="144"/>
        <w:ind w:left="567"/>
        <w:jc w:val="both"/>
        <w:rPr>
          <w:rFonts w:ascii="Times New Roman" w:hAnsi="Times New Roman"/>
        </w:rPr>
      </w:pPr>
    </w:p>
    <w:p w:rsidR="00A60657" w:rsidRPr="0023468B" w:rsidRDefault="00A60657" w:rsidP="00716BE2">
      <w:pPr>
        <w:spacing w:before="0" w:after="0"/>
        <w:ind w:left="567"/>
        <w:jc w:val="both"/>
        <w:rPr>
          <w:rFonts w:ascii="Times New Roman" w:hAnsi="Times New Roman"/>
        </w:rPr>
      </w:pPr>
    </w:p>
    <w:p w:rsidR="00716BE2" w:rsidRPr="0023468B" w:rsidRDefault="00716BE2" w:rsidP="00932687">
      <w:pPr>
        <w:spacing w:before="0" w:afterLines="60" w:after="144"/>
        <w:ind w:left="567"/>
        <w:jc w:val="both"/>
        <w:rPr>
          <w:rFonts w:ascii="Times New Roman" w:hAnsi="Times New Roman"/>
        </w:rPr>
      </w:pPr>
    </w:p>
    <w:p w:rsidR="00CE66F5" w:rsidRPr="0023468B" w:rsidRDefault="006E769B" w:rsidP="003D0FA0">
      <w:pPr>
        <w:spacing w:before="0" w:afterLines="60" w:after="144"/>
        <w:jc w:val="both"/>
        <w:rPr>
          <w:rFonts w:ascii="Times New Roman" w:hAnsi="Times New Roman"/>
        </w:rPr>
      </w:pPr>
      <w:r w:rsidRPr="0023468B">
        <w:rPr>
          <w:rFonts w:ascii="Times New Roman" w:hAnsi="Times New Roman"/>
        </w:rPr>
        <w:t>W</w:t>
      </w:r>
      <w:r w:rsidR="0047783A" w:rsidRPr="0023468B">
        <w:rPr>
          <w:rFonts w:ascii="Times New Roman" w:hAnsi="Times New Roman"/>
        </w:rPr>
        <w:t>here supplies are to be delivered</w:t>
      </w:r>
      <w:r w:rsidR="00CF63C2" w:rsidRPr="0023468B">
        <w:rPr>
          <w:rFonts w:ascii="Times New Roman" w:hAnsi="Times New Roman"/>
        </w:rPr>
        <w:t xml:space="preserve"> DDP</w:t>
      </w:r>
      <w:r w:rsidR="000D558B" w:rsidRPr="0023468B">
        <w:rPr>
          <w:rFonts w:ascii="Times New Roman" w:hAnsi="Times New Roman"/>
        </w:rPr>
        <w:t xml:space="preserve"> and</w:t>
      </w:r>
      <w:r w:rsidR="00DA4D57" w:rsidRPr="0023468B">
        <w:rPr>
          <w:rFonts w:ascii="Times New Roman" w:hAnsi="Times New Roman"/>
        </w:rPr>
        <w:t xml:space="preserve"> </w:t>
      </w:r>
      <w:r w:rsidR="00CF63C2" w:rsidRPr="0023468B">
        <w:rPr>
          <w:rFonts w:ascii="Times New Roman" w:hAnsi="Times New Roman"/>
        </w:rPr>
        <w:t>DAP</w:t>
      </w:r>
      <w:r w:rsidR="00CF63C2" w:rsidRPr="0023468B">
        <w:rPr>
          <w:rStyle w:val="FootnoteReference"/>
          <w:rFonts w:ascii="Times New Roman" w:hAnsi="Times New Roman"/>
        </w:rPr>
        <w:footnoteReference w:id="1"/>
      </w:r>
      <w:r w:rsidR="000D558B" w:rsidRPr="0023468B">
        <w:rPr>
          <w:rFonts w:ascii="Times New Roman" w:hAnsi="Times New Roman"/>
        </w:rPr>
        <w:t xml:space="preserve"> to SITE 1 listed below</w:t>
      </w:r>
      <w:r w:rsidR="00D70936" w:rsidRPr="0023468B">
        <w:rPr>
          <w:rFonts w:ascii="Times New Roman" w:hAnsi="Times New Roman"/>
        </w:rPr>
        <w:t xml:space="preserve"> </w:t>
      </w:r>
      <w:r w:rsidR="0047783A" w:rsidRPr="0023468B">
        <w:rPr>
          <w:rFonts w:ascii="Times New Roman" w:hAnsi="Times New Roman"/>
        </w:rPr>
        <w:t xml:space="preserve">and </w:t>
      </w:r>
      <w:r w:rsidR="000D558B" w:rsidRPr="0023468B">
        <w:rPr>
          <w:rFonts w:ascii="Times New Roman" w:hAnsi="Times New Roman"/>
        </w:rPr>
        <w:t>delivered within 30 days of receiving the purchase order</w:t>
      </w:r>
      <w:r w:rsidR="0047783A" w:rsidRPr="0023468B">
        <w:rPr>
          <w:rFonts w:ascii="Times New Roman" w:hAnsi="Times New Roman"/>
        </w:rPr>
        <w:t>.</w:t>
      </w:r>
    </w:p>
    <w:tbl>
      <w:tblPr>
        <w:tblW w:w="9087" w:type="dxa"/>
        <w:tblInd w:w="113" w:type="dxa"/>
        <w:tblLook w:val="04A0" w:firstRow="1" w:lastRow="0" w:firstColumn="1" w:lastColumn="0" w:noHBand="0" w:noVBand="1"/>
      </w:tblPr>
      <w:tblGrid>
        <w:gridCol w:w="640"/>
        <w:gridCol w:w="2415"/>
        <w:gridCol w:w="2520"/>
        <w:gridCol w:w="1439"/>
        <w:gridCol w:w="2073"/>
      </w:tblGrid>
      <w:tr w:rsidR="006F492E" w:rsidRPr="001A49EA" w:rsidTr="006F492E">
        <w:trPr>
          <w:trHeight w:val="31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2E" w:rsidRPr="001A49EA" w:rsidRDefault="006F492E" w:rsidP="00DD0BC9">
            <w:pPr>
              <w:spacing w:after="0"/>
              <w:rPr>
                <w:b/>
                <w:bCs/>
                <w:snapToGrid/>
                <w:color w:val="000000"/>
                <w:lang w:val="en-US" w:bidi="my-MM"/>
              </w:rPr>
            </w:pPr>
            <w:r w:rsidRPr="001A49EA">
              <w:rPr>
                <w:b/>
                <w:bCs/>
                <w:snapToGrid/>
                <w:color w:val="000000"/>
                <w:lang w:val="en-US" w:bidi="my-MM"/>
              </w:rPr>
              <w:t>No.</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6F492E" w:rsidRPr="001A49EA" w:rsidRDefault="006F492E" w:rsidP="00DD0BC9">
            <w:pPr>
              <w:spacing w:after="0"/>
              <w:rPr>
                <w:b/>
                <w:bCs/>
                <w:snapToGrid/>
                <w:color w:val="000000"/>
                <w:lang w:val="en-US" w:bidi="my-MM"/>
              </w:rPr>
            </w:pPr>
            <w:r w:rsidRPr="001A49EA">
              <w:rPr>
                <w:b/>
                <w:bCs/>
                <w:snapToGrid/>
                <w:color w:val="000000"/>
                <w:lang w:val="en-US" w:bidi="my-MM"/>
              </w:rPr>
              <w:t>Town / Site</w:t>
            </w:r>
          </w:p>
        </w:tc>
        <w:tc>
          <w:tcPr>
            <w:tcW w:w="2520" w:type="dxa"/>
            <w:tcBorders>
              <w:top w:val="single" w:sz="4" w:space="0" w:color="auto"/>
              <w:left w:val="nil"/>
              <w:bottom w:val="single" w:sz="4" w:space="0" w:color="auto"/>
              <w:right w:val="single" w:sz="4" w:space="0" w:color="auto"/>
            </w:tcBorders>
          </w:tcPr>
          <w:p w:rsidR="006F492E" w:rsidRPr="001A49EA" w:rsidRDefault="006F492E" w:rsidP="00DD0BC9">
            <w:pPr>
              <w:spacing w:after="0"/>
              <w:rPr>
                <w:b/>
                <w:bCs/>
                <w:snapToGrid/>
                <w:color w:val="000000"/>
                <w:lang w:val="en-US" w:bidi="my-MM"/>
              </w:rPr>
            </w:pPr>
            <w:r>
              <w:rPr>
                <w:b/>
                <w:bCs/>
                <w:snapToGrid/>
                <w:color w:val="000000"/>
                <w:lang w:val="en-US" w:bidi="my-MM"/>
              </w:rPr>
              <w:t>Township/ State/ District Name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92E" w:rsidRPr="001A49EA" w:rsidRDefault="006F492E" w:rsidP="00DD0BC9">
            <w:pPr>
              <w:spacing w:after="0"/>
              <w:rPr>
                <w:b/>
                <w:bCs/>
                <w:snapToGrid/>
                <w:color w:val="000000"/>
                <w:lang w:val="en-US" w:bidi="my-MM"/>
              </w:rPr>
            </w:pPr>
            <w:r w:rsidRPr="001A49EA">
              <w:rPr>
                <w:b/>
                <w:bCs/>
                <w:snapToGrid/>
                <w:color w:val="000000"/>
                <w:lang w:val="en-US" w:bidi="my-MM"/>
              </w:rPr>
              <w:t xml:space="preserve">Organization </w:t>
            </w:r>
          </w:p>
        </w:tc>
        <w:tc>
          <w:tcPr>
            <w:tcW w:w="2073" w:type="dxa"/>
            <w:tcBorders>
              <w:top w:val="single" w:sz="4" w:space="0" w:color="auto"/>
              <w:left w:val="nil"/>
              <w:bottom w:val="single" w:sz="4" w:space="0" w:color="auto"/>
              <w:right w:val="single" w:sz="4" w:space="0" w:color="auto"/>
            </w:tcBorders>
            <w:shd w:val="clear" w:color="auto" w:fill="auto"/>
            <w:noWrap/>
            <w:vAlign w:val="center"/>
            <w:hideMark/>
          </w:tcPr>
          <w:p w:rsidR="006F492E" w:rsidRPr="001A49EA" w:rsidRDefault="006F492E" w:rsidP="00DD0BC9">
            <w:pPr>
              <w:spacing w:after="0"/>
              <w:jc w:val="center"/>
              <w:rPr>
                <w:b/>
                <w:bCs/>
                <w:snapToGrid/>
                <w:color w:val="000000"/>
                <w:lang w:val="en-US" w:bidi="my-MM"/>
              </w:rPr>
            </w:pPr>
            <w:r w:rsidRPr="001A49EA">
              <w:rPr>
                <w:b/>
                <w:bCs/>
                <w:snapToGrid/>
                <w:color w:val="000000"/>
                <w:lang w:val="en-US" w:bidi="my-MM"/>
              </w:rPr>
              <w:t>Estimated Weight</w:t>
            </w:r>
            <w:r>
              <w:rPr>
                <w:b/>
                <w:bCs/>
                <w:snapToGrid/>
                <w:color w:val="000000"/>
                <w:lang w:val="en-US" w:bidi="my-MM"/>
              </w:rPr>
              <w:t xml:space="preserve"> (Kg)</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Hakha</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Chin State/ Hakha Townhip</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BWF/BF</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35913</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Taunggyi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Taung Gyi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CDN</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29083</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3</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Harm Ngai Mongkaing</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Mongkaing</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5804</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4</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Hsipaw</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Hsipaw</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32787</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5</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Kunhing</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Kunhing</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8039</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6</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Lashio</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Lashio</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14006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7</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Man Kat</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Tangyan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8148</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8</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Mong Kawng</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Tangyan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9526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9</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Mong Pat</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Tangyan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3796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r>
              <w:rPr>
                <w:rFonts w:ascii="Calibri" w:hAnsi="Calibri" w:cs="Calibri"/>
                <w:snapToGrid/>
                <w:color w:val="000000"/>
                <w:sz w:val="24"/>
                <w:szCs w:val="24"/>
                <w:lang w:val="en-US" w:bidi="my-MM"/>
              </w:rPr>
              <w:t>0</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Mongnai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Mongnai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7502</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r>
              <w:rPr>
                <w:rFonts w:ascii="Calibri" w:hAnsi="Calibri" w:cs="Calibri"/>
                <w:snapToGrid/>
                <w:color w:val="000000"/>
                <w:sz w:val="24"/>
                <w:szCs w:val="24"/>
                <w:lang w:val="en-US" w:bidi="my-MM"/>
              </w:rPr>
              <w:t>1</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Mongyai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Mongyai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6191</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r>
              <w:rPr>
                <w:rFonts w:ascii="Calibri" w:hAnsi="Calibri" w:cs="Calibri"/>
                <w:snapToGrid/>
                <w:color w:val="000000"/>
                <w:sz w:val="24"/>
                <w:szCs w:val="24"/>
                <w:lang w:val="en-US" w:bidi="my-MM"/>
              </w:rPr>
              <w:t>2</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Namhkan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Namhkan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6179</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lastRenderedPageBreak/>
              <w:t>1</w:t>
            </w:r>
            <w:r>
              <w:rPr>
                <w:rFonts w:ascii="Calibri" w:hAnsi="Calibri" w:cs="Calibri"/>
                <w:snapToGrid/>
                <w:color w:val="000000"/>
                <w:sz w:val="24"/>
                <w:szCs w:val="24"/>
                <w:lang w:val="en-US" w:bidi="my-MM"/>
              </w:rPr>
              <w:t>3</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Nong Eain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Namsan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11195</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r>
              <w:rPr>
                <w:rFonts w:ascii="Calibri" w:hAnsi="Calibri" w:cs="Calibri"/>
                <w:snapToGrid/>
                <w:color w:val="000000"/>
                <w:sz w:val="24"/>
                <w:szCs w:val="24"/>
                <w:lang w:val="en-US" w:bidi="my-MM"/>
              </w:rPr>
              <w:t>4</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Pinlon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Pinlon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10914</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r>
              <w:rPr>
                <w:rFonts w:ascii="Calibri" w:hAnsi="Calibri" w:cs="Calibri"/>
                <w:snapToGrid/>
                <w:color w:val="000000"/>
                <w:sz w:val="24"/>
                <w:szCs w:val="24"/>
                <w:lang w:val="en-US" w:bidi="my-MM"/>
              </w:rPr>
              <w:t>5</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Tangyan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 xml:space="preserve">Northern Shan/ Tangyan </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42766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r>
              <w:rPr>
                <w:rFonts w:ascii="Calibri" w:hAnsi="Calibri" w:cs="Calibri"/>
                <w:snapToGrid/>
                <w:color w:val="000000"/>
                <w:sz w:val="24"/>
                <w:szCs w:val="24"/>
                <w:lang w:val="en-US" w:bidi="my-MM"/>
              </w:rPr>
              <w:t>6</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Taunggyi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Taung gyi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21690</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1</w:t>
            </w:r>
            <w:r>
              <w:rPr>
                <w:rFonts w:ascii="Calibri" w:hAnsi="Calibri" w:cs="Calibri"/>
                <w:snapToGrid/>
                <w:color w:val="000000"/>
                <w:sz w:val="24"/>
                <w:szCs w:val="24"/>
                <w:lang w:val="en-US" w:bidi="my-MM"/>
              </w:rPr>
              <w:t>7</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Wan Sein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Southern Shan/ Kyethi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CRED</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1418</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18</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Homalin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Sagaing/ Homalin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ENDO</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3437</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19</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Hta Man Thi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Sagaing/ Homalin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ENDO</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4581</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0</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Lahe</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Sagaing/ Lahe</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ENDO</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44408</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1</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Lay Shi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Sagaing/ Lay Shi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ENDO</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10376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2</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Sinte</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Sagaing/ Hkamti</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ENDO</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8946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3</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Kengtung</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Eastern Shan/ Kengtung</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LDN</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53906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4</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Pyinoolwin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Mandalay Division/ PyinOoLwin</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RISE</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1574</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5</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Loikaw</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Kayah/ Loikaw</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SEE</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59386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6</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Lashio</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Lashio</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SENG</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33122</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2</w:t>
            </w:r>
            <w:r>
              <w:rPr>
                <w:rFonts w:ascii="Calibri" w:hAnsi="Calibri" w:cs="Calibri"/>
                <w:snapToGrid/>
                <w:color w:val="000000"/>
                <w:sz w:val="24"/>
                <w:szCs w:val="24"/>
                <w:lang w:val="en-US" w:bidi="my-MM"/>
              </w:rPr>
              <w:t>7</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Demoso</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Kayah/ Demoso</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STEDF</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37123</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28</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Lashio</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Lashio</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TSYU</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75350</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29</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Lawksawk</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rFonts w:ascii="Calibri" w:hAnsi="Calibri" w:cs="Calibri"/>
                <w:snapToGrid/>
                <w:color w:val="000000"/>
                <w:lang w:val="en-US" w:bidi="my-MM"/>
              </w:rPr>
            </w:pPr>
            <w:r>
              <w:rPr>
                <w:rFonts w:ascii="Calibri" w:hAnsi="Calibri" w:cs="Calibri"/>
                <w:snapToGrid/>
                <w:color w:val="000000"/>
                <w:lang w:val="en-US" w:bidi="my-MM"/>
              </w:rPr>
              <w:t>Northern Shan/ Lawksawk</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6F492E" w:rsidRPr="001A49EA" w:rsidRDefault="006F492E" w:rsidP="00DD0BC9">
            <w:pPr>
              <w:spacing w:after="0"/>
              <w:rPr>
                <w:rFonts w:ascii="Calibri" w:hAnsi="Calibri" w:cs="Calibri"/>
                <w:snapToGrid/>
                <w:color w:val="000000"/>
                <w:lang w:val="en-US" w:bidi="my-MM"/>
              </w:rPr>
            </w:pPr>
            <w:r w:rsidRPr="001A49EA">
              <w:rPr>
                <w:rFonts w:ascii="Calibri" w:hAnsi="Calibri" w:cs="Calibri"/>
                <w:snapToGrid/>
                <w:color w:val="000000"/>
                <w:lang w:val="en-US" w:bidi="my-MM"/>
              </w:rPr>
              <w:t>TSYU</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9155</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30</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Kya Ka Wa</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Duplayar/ Kawkereik</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66198</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31</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Win Ka</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Duplayar/ Kyon Doe</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snapToGrid/>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34248</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32</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War Mar</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Duplayar/ Kyar Inn</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snapToGrid/>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75438</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33</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Hpa Hpra</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Duplayar/ Win Yay</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87431</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3</w:t>
            </w:r>
            <w:r>
              <w:rPr>
                <w:rFonts w:ascii="Calibri" w:hAnsi="Calibri" w:cs="Calibri"/>
                <w:snapToGrid/>
                <w:color w:val="000000"/>
                <w:sz w:val="24"/>
                <w:szCs w:val="24"/>
                <w:lang w:val="en-US" w:bidi="my-MM"/>
              </w:rPr>
              <w:t>4</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Naw Bo</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Duplayar/ Tha Hton</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snapToGrid/>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118209</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35</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Paing Kyo</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Pha an/ Paing Kyo</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90254</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3</w:t>
            </w:r>
            <w:r>
              <w:rPr>
                <w:rFonts w:ascii="Calibri" w:hAnsi="Calibri" w:cs="Calibri"/>
                <w:snapToGrid/>
                <w:color w:val="000000"/>
                <w:sz w:val="24"/>
                <w:szCs w:val="24"/>
                <w:lang w:val="en-US" w:bidi="my-MM"/>
              </w:rPr>
              <w:t>6</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Shwegyin</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Nyaung Lay Pin/ Shwegyin</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21946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3</w:t>
            </w:r>
            <w:r>
              <w:rPr>
                <w:rFonts w:ascii="Calibri" w:hAnsi="Calibri" w:cs="Calibri"/>
                <w:snapToGrid/>
                <w:color w:val="000000"/>
                <w:sz w:val="24"/>
                <w:szCs w:val="24"/>
                <w:lang w:val="en-US" w:bidi="my-MM"/>
              </w:rPr>
              <w:t>7</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Kyung Kyi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Nyaung Lay Pin/ Mone</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9989</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3</w:t>
            </w:r>
            <w:r>
              <w:rPr>
                <w:rFonts w:ascii="Calibri" w:hAnsi="Calibri" w:cs="Calibri"/>
                <w:snapToGrid/>
                <w:color w:val="000000"/>
                <w:sz w:val="24"/>
                <w:szCs w:val="24"/>
                <w:lang w:val="en-US" w:bidi="my-MM"/>
              </w:rPr>
              <w:t>8</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Myeik</w:t>
            </w:r>
          </w:p>
        </w:tc>
        <w:tc>
          <w:tcPr>
            <w:tcW w:w="2520" w:type="dxa"/>
            <w:tcBorders>
              <w:top w:val="nil"/>
              <w:left w:val="nil"/>
              <w:bottom w:val="single" w:sz="4" w:space="0" w:color="auto"/>
              <w:right w:val="single" w:sz="4" w:space="0" w:color="auto"/>
            </w:tcBorders>
          </w:tcPr>
          <w:p w:rsidR="006F492E" w:rsidRPr="001A49EA" w:rsidRDefault="006F492E" w:rsidP="00DD0BC9">
            <w:pPr>
              <w:tabs>
                <w:tab w:val="center" w:pos="1152"/>
              </w:tabs>
              <w:spacing w:after="0"/>
              <w:rPr>
                <w:snapToGrid/>
                <w:lang w:val="en-US" w:bidi="my-MM"/>
              </w:rPr>
            </w:pPr>
            <w:r>
              <w:rPr>
                <w:snapToGrid/>
                <w:lang w:val="en-US" w:bidi="my-MM"/>
              </w:rPr>
              <w:t>Dawei / Myeik</w:t>
            </w:r>
            <w:r>
              <w:rPr>
                <w:snapToGrid/>
                <w:lang w:val="en-US" w:bidi="my-MM"/>
              </w:rPr>
              <w:tab/>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79346</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39</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Myitta</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Dawei/ Myaw Myo</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rPr>
                <w:snapToGrid/>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52680</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40</w:t>
            </w:r>
          </w:p>
        </w:tc>
        <w:tc>
          <w:tcPr>
            <w:tcW w:w="2415"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Baw K'Lit Kyi</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lang w:val="en-US" w:bidi="my-MM"/>
              </w:rPr>
            </w:pPr>
            <w:r>
              <w:rPr>
                <w:snapToGrid/>
                <w:lang w:val="en-US" w:bidi="my-MM"/>
              </w:rPr>
              <w:t>Taung Gu/ Than Taung Township</w:t>
            </w:r>
          </w:p>
        </w:tc>
        <w:tc>
          <w:tcPr>
            <w:tcW w:w="1439" w:type="dxa"/>
            <w:tcBorders>
              <w:top w:val="nil"/>
              <w:left w:val="single" w:sz="4" w:space="0" w:color="auto"/>
              <w:bottom w:val="single" w:sz="4" w:space="0" w:color="auto"/>
              <w:right w:val="single" w:sz="4" w:space="0" w:color="auto"/>
            </w:tcBorders>
            <w:shd w:val="clear" w:color="auto" w:fill="auto"/>
            <w:noWrap/>
            <w:vAlign w:val="bottom"/>
          </w:tcPr>
          <w:p w:rsidR="006F492E" w:rsidRPr="001A49EA" w:rsidRDefault="006F492E" w:rsidP="00DD0BC9">
            <w:pPr>
              <w:spacing w:after="0"/>
              <w:rPr>
                <w:rFonts w:ascii="Calibri" w:hAnsi="Calibri" w:cs="Calibri"/>
                <w:snapToGrid/>
                <w:color w:val="000000"/>
                <w:lang w:val="en-US" w:bidi="my-MM"/>
              </w:rPr>
            </w:pPr>
            <w:r w:rsidRPr="001A49EA">
              <w:rPr>
                <w:snapToGrid/>
                <w:lang w:val="en-US" w:bidi="my-MM"/>
              </w:rPr>
              <w:t>KTWG</w:t>
            </w:r>
          </w:p>
        </w:tc>
        <w:tc>
          <w:tcPr>
            <w:tcW w:w="2073" w:type="dxa"/>
            <w:tcBorders>
              <w:top w:val="nil"/>
              <w:left w:val="nil"/>
              <w:bottom w:val="single" w:sz="4" w:space="0" w:color="auto"/>
              <w:right w:val="single" w:sz="4" w:space="0" w:color="auto"/>
            </w:tcBorders>
            <w:shd w:val="clear" w:color="auto" w:fill="auto"/>
            <w:noWrap/>
            <w:vAlign w:val="bottom"/>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18985</w:t>
            </w:r>
          </w:p>
        </w:tc>
      </w:tr>
      <w:tr w:rsidR="006F492E" w:rsidRPr="001A49EA" w:rsidTr="006F492E">
        <w:trPr>
          <w:trHeight w:val="3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jc w:val="right"/>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41</w:t>
            </w:r>
          </w:p>
        </w:tc>
        <w:tc>
          <w:tcPr>
            <w:tcW w:w="2415"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snapToGrid/>
                <w:color w:val="000000"/>
                <w:sz w:val="24"/>
                <w:szCs w:val="24"/>
                <w:lang w:val="en-US" w:bidi="my-MM"/>
              </w:rPr>
            </w:pPr>
            <w:r w:rsidRPr="001A49EA">
              <w:rPr>
                <w:rFonts w:ascii="Calibri" w:hAnsi="Calibri" w:cs="Calibri"/>
                <w:snapToGrid/>
                <w:color w:val="000000"/>
                <w:sz w:val="24"/>
                <w:szCs w:val="24"/>
                <w:lang w:val="en-US" w:bidi="my-MM"/>
              </w:rPr>
              <w:t>Tantapain</w:t>
            </w:r>
            <w:r>
              <w:rPr>
                <w:rFonts w:ascii="Calibri" w:hAnsi="Calibri" w:cs="Calibri"/>
                <w:snapToGrid/>
                <w:color w:val="000000"/>
                <w:sz w:val="24"/>
                <w:szCs w:val="24"/>
                <w:lang w:val="en-US" w:bidi="my-MM"/>
              </w:rPr>
              <w:t xml:space="preserve"> </w:t>
            </w:r>
          </w:p>
        </w:tc>
        <w:tc>
          <w:tcPr>
            <w:tcW w:w="2520" w:type="dxa"/>
            <w:tcBorders>
              <w:top w:val="nil"/>
              <w:left w:val="nil"/>
              <w:bottom w:val="single" w:sz="4" w:space="0" w:color="auto"/>
              <w:right w:val="single" w:sz="4" w:space="0" w:color="auto"/>
            </w:tcBorders>
          </w:tcPr>
          <w:p w:rsidR="006F492E" w:rsidRPr="001A49EA" w:rsidRDefault="006F492E" w:rsidP="00DD0BC9">
            <w:pPr>
              <w:spacing w:after="0"/>
              <w:rPr>
                <w:snapToGrid/>
                <w:color w:val="000000"/>
                <w:lang w:val="en-US" w:bidi="my-MM"/>
              </w:rPr>
            </w:pPr>
            <w:r>
              <w:rPr>
                <w:snapToGrid/>
                <w:color w:val="000000"/>
                <w:lang w:val="en-US" w:bidi="my-MM"/>
              </w:rPr>
              <w:t xml:space="preserve">Taung Gu/ Tantapin </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rPr>
                <w:snapToGrid/>
                <w:color w:val="000000"/>
                <w:lang w:val="en-US" w:bidi="my-MM"/>
              </w:rPr>
            </w:pPr>
            <w:r w:rsidRPr="001A49EA">
              <w:rPr>
                <w:snapToGrid/>
                <w:color w:val="000000"/>
                <w:lang w:val="en-US" w:bidi="my-MM"/>
              </w:rPr>
              <w:t>KTWG</w:t>
            </w: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jc w:val="center"/>
              <w:rPr>
                <w:rFonts w:ascii="Calibri" w:hAnsi="Calibri" w:cs="Calibri"/>
                <w:snapToGrid/>
                <w:color w:val="000000"/>
                <w:sz w:val="24"/>
                <w:szCs w:val="24"/>
                <w:lang w:val="en-US" w:bidi="my-MM"/>
              </w:rPr>
            </w:pPr>
            <w:r>
              <w:rPr>
                <w:rFonts w:ascii="Calibri" w:hAnsi="Calibri" w:cs="Calibri"/>
                <w:snapToGrid/>
                <w:color w:val="000000"/>
                <w:sz w:val="24"/>
                <w:szCs w:val="24"/>
                <w:lang w:val="en-US" w:bidi="my-MM"/>
              </w:rPr>
              <w:t>30126</w:t>
            </w:r>
          </w:p>
        </w:tc>
      </w:tr>
      <w:tr w:rsidR="006F492E" w:rsidRPr="001A49EA" w:rsidTr="006F492E">
        <w:trPr>
          <w:trHeight w:val="313"/>
        </w:trPr>
        <w:tc>
          <w:tcPr>
            <w:tcW w:w="3055" w:type="dxa"/>
            <w:gridSpan w:val="2"/>
            <w:tcBorders>
              <w:top w:val="single" w:sz="4" w:space="0" w:color="auto"/>
              <w:left w:val="single" w:sz="4" w:space="0" w:color="auto"/>
              <w:bottom w:val="single" w:sz="4" w:space="0" w:color="auto"/>
              <w:right w:val="single" w:sz="4" w:space="0" w:color="000000"/>
            </w:tcBorders>
          </w:tcPr>
          <w:p w:rsidR="006F492E" w:rsidRDefault="006F492E" w:rsidP="00DD0BC9">
            <w:pPr>
              <w:spacing w:after="0"/>
              <w:rPr>
                <w:rFonts w:ascii="Calibri" w:hAnsi="Calibri" w:cs="Calibri"/>
                <w:b/>
                <w:bCs/>
                <w:snapToGrid/>
                <w:color w:val="000000"/>
                <w:sz w:val="24"/>
                <w:szCs w:val="24"/>
                <w:lang w:val="en-US" w:bidi="my-MM"/>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b/>
                <w:bCs/>
                <w:snapToGrid/>
                <w:color w:val="000000"/>
                <w:sz w:val="24"/>
                <w:szCs w:val="24"/>
                <w:lang w:val="en-US" w:bidi="my-MM"/>
              </w:rPr>
            </w:pPr>
            <w:r>
              <w:rPr>
                <w:rFonts w:ascii="Calibri" w:hAnsi="Calibri" w:cs="Calibri"/>
                <w:b/>
                <w:bCs/>
                <w:snapToGrid/>
                <w:color w:val="000000"/>
                <w:sz w:val="24"/>
                <w:szCs w:val="24"/>
                <w:lang w:val="en-US" w:bidi="my-MM"/>
              </w:rPr>
              <w:t>Total</w:t>
            </w:r>
          </w:p>
        </w:tc>
        <w:tc>
          <w:tcPr>
            <w:tcW w:w="1439" w:type="dxa"/>
            <w:tcBorders>
              <w:top w:val="single" w:sz="4" w:space="0" w:color="auto"/>
              <w:left w:val="single" w:sz="4" w:space="0" w:color="auto"/>
              <w:bottom w:val="single" w:sz="4" w:space="0" w:color="auto"/>
              <w:right w:val="single" w:sz="4" w:space="0" w:color="000000"/>
            </w:tcBorders>
            <w:shd w:val="clear" w:color="auto" w:fill="auto"/>
            <w:vAlign w:val="bottom"/>
          </w:tcPr>
          <w:p w:rsidR="006F492E" w:rsidRPr="001A49EA" w:rsidRDefault="006F492E" w:rsidP="00DD0BC9">
            <w:pPr>
              <w:spacing w:after="0"/>
              <w:rPr>
                <w:rFonts w:ascii="Calibri" w:hAnsi="Calibri" w:cs="Calibri"/>
                <w:b/>
                <w:bCs/>
                <w:snapToGrid/>
                <w:color w:val="000000"/>
                <w:sz w:val="24"/>
                <w:szCs w:val="24"/>
                <w:lang w:val="en-US" w:bidi="my-MM"/>
              </w:rPr>
            </w:pPr>
          </w:p>
        </w:tc>
        <w:tc>
          <w:tcPr>
            <w:tcW w:w="2073" w:type="dxa"/>
            <w:tcBorders>
              <w:top w:val="nil"/>
              <w:left w:val="nil"/>
              <w:bottom w:val="single" w:sz="4" w:space="0" w:color="auto"/>
              <w:right w:val="single" w:sz="4" w:space="0" w:color="auto"/>
            </w:tcBorders>
            <w:shd w:val="clear" w:color="auto" w:fill="auto"/>
            <w:noWrap/>
            <w:vAlign w:val="bottom"/>
            <w:hideMark/>
          </w:tcPr>
          <w:p w:rsidR="006F492E" w:rsidRPr="001A49EA" w:rsidRDefault="006F492E" w:rsidP="00DD0BC9">
            <w:pPr>
              <w:spacing w:after="0"/>
              <w:rPr>
                <w:rFonts w:ascii="Calibri" w:hAnsi="Calibri" w:cs="Calibri"/>
                <w:b/>
                <w:bCs/>
                <w:snapToGrid/>
                <w:color w:val="000000"/>
                <w:sz w:val="24"/>
                <w:szCs w:val="24"/>
                <w:lang w:val="en-US" w:bidi="my-MM"/>
              </w:rPr>
            </w:pPr>
            <w:r w:rsidRPr="001A49EA">
              <w:rPr>
                <w:rFonts w:ascii="Calibri" w:hAnsi="Calibri" w:cs="Calibri"/>
                <w:b/>
                <w:bCs/>
                <w:snapToGrid/>
                <w:color w:val="000000"/>
                <w:sz w:val="24"/>
                <w:szCs w:val="24"/>
                <w:lang w:val="en-US" w:bidi="my-MM"/>
              </w:rPr>
              <w:t> </w:t>
            </w:r>
          </w:p>
        </w:tc>
      </w:tr>
    </w:tbl>
    <w:p w:rsidR="009649FF" w:rsidRDefault="009649FF" w:rsidP="00932687">
      <w:pPr>
        <w:spacing w:before="0" w:afterLines="60" w:after="144"/>
        <w:jc w:val="both"/>
        <w:rPr>
          <w:rFonts w:ascii="Times New Roman" w:hAnsi="Times New Roman"/>
          <w:b/>
          <w:bCs/>
        </w:rPr>
      </w:pPr>
    </w:p>
    <w:p w:rsidR="000D558B" w:rsidRPr="0023468B" w:rsidRDefault="006C7E23" w:rsidP="00932687">
      <w:pPr>
        <w:spacing w:before="0" w:afterLines="60" w:after="144"/>
        <w:jc w:val="both"/>
        <w:rPr>
          <w:rFonts w:ascii="Times New Roman" w:hAnsi="Times New Roman"/>
        </w:rPr>
      </w:pPr>
      <w:r w:rsidRPr="0023468B">
        <w:rPr>
          <w:rFonts w:ascii="Times New Roman" w:hAnsi="Times New Roman"/>
          <w:b/>
          <w:bCs/>
        </w:rPr>
        <w:t>Note</w:t>
      </w:r>
      <w:r w:rsidRPr="0023468B">
        <w:rPr>
          <w:rFonts w:ascii="Times New Roman" w:hAnsi="Times New Roman"/>
        </w:rPr>
        <w:t xml:space="preserve">:  Where there are two Sites identified with the same location, this would mean two distinct delivery points in a given location.  </w:t>
      </w:r>
    </w:p>
    <w:p w:rsidR="0047783A" w:rsidRPr="0023468B" w:rsidRDefault="00E82463" w:rsidP="00932687">
      <w:pPr>
        <w:pStyle w:val="Heading2"/>
        <w:keepNext w:val="0"/>
        <w:spacing w:before="0" w:afterLines="60" w:after="144"/>
        <w:ind w:left="567" w:hanging="567"/>
        <w:jc w:val="both"/>
        <w:rPr>
          <w:rFonts w:ascii="Times New Roman" w:hAnsi="Times New Roman"/>
          <w:lang w:val="en-GB"/>
        </w:rPr>
      </w:pPr>
      <w:bookmarkStart w:id="2" w:name="_Ref499723935"/>
      <w:bookmarkStart w:id="3" w:name="_Ref500330319"/>
      <w:r w:rsidRPr="0023468B">
        <w:rPr>
          <w:rFonts w:ascii="Times New Roman" w:hAnsi="Times New Roman"/>
          <w:lang w:val="en-GB"/>
        </w:rPr>
        <w:t>1.2</w:t>
      </w:r>
      <w:r w:rsidR="0047783A" w:rsidRPr="0023468B">
        <w:rPr>
          <w:rFonts w:ascii="Times New Roman" w:hAnsi="Times New Roman"/>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Pr="0023468B" w:rsidRDefault="0047783A" w:rsidP="00932687">
      <w:pPr>
        <w:pStyle w:val="Heading2"/>
        <w:keepNext w:val="0"/>
        <w:tabs>
          <w:tab w:val="left" w:pos="709"/>
        </w:tabs>
        <w:spacing w:before="0" w:afterLines="60" w:after="144"/>
        <w:ind w:left="567" w:hanging="567"/>
        <w:jc w:val="both"/>
        <w:rPr>
          <w:rFonts w:ascii="Times New Roman" w:hAnsi="Times New Roman"/>
          <w:lang w:val="en-GB"/>
        </w:rPr>
      </w:pPr>
      <w:r w:rsidRPr="0023468B">
        <w:rPr>
          <w:rFonts w:ascii="Times New Roman" w:hAnsi="Times New Roman"/>
          <w:lang w:val="en-GB"/>
        </w:rPr>
        <w:lastRenderedPageBreak/>
        <w:t>1.3</w:t>
      </w:r>
      <w:r w:rsidRPr="0023468B">
        <w:rPr>
          <w:rFonts w:ascii="Times New Roman" w:hAnsi="Times New Roman"/>
          <w:lang w:val="en-GB"/>
        </w:rPr>
        <w:tab/>
      </w:r>
      <w:r w:rsidR="00DD7F8A">
        <w:rPr>
          <w:rFonts w:ascii="Times New Roman" w:hAnsi="Times New Roman"/>
          <w:lang w:val="en-GB"/>
        </w:rPr>
        <w:t>ADRA and partners</w:t>
      </w:r>
      <w:r w:rsidRPr="0023468B">
        <w:rPr>
          <w:rFonts w:ascii="Times New Roman" w:hAnsi="Times New Roman"/>
          <w:lang w:val="en-GB"/>
        </w:rPr>
        <w:t xml:space="preserve"> reserve the right to alter the</w:t>
      </w:r>
      <w:r w:rsidR="000D558B" w:rsidRPr="0023468B">
        <w:rPr>
          <w:rFonts w:ascii="Times New Roman" w:hAnsi="Times New Roman"/>
          <w:lang w:val="en-GB"/>
        </w:rPr>
        <w:t xml:space="preserve"> </w:t>
      </w:r>
      <w:r w:rsidR="005124CB" w:rsidRPr="0023468B">
        <w:rPr>
          <w:rFonts w:ascii="Times New Roman" w:hAnsi="Times New Roman"/>
          <w:lang w:val="en-GB"/>
        </w:rPr>
        <w:t>number of units within the range or to remove items from the</w:t>
      </w:r>
      <w:r w:rsidRPr="0023468B">
        <w:rPr>
          <w:rFonts w:ascii="Times New Roman" w:hAnsi="Times New Roman"/>
          <w:lang w:val="en-GB"/>
        </w:rPr>
        <w:t xml:space="preserve"> list; any changes will appear in the contract</w:t>
      </w:r>
      <w:r w:rsidR="00D70936" w:rsidRPr="0023468B">
        <w:rPr>
          <w:rFonts w:ascii="Times New Roman" w:hAnsi="Times New Roman"/>
          <w:lang w:val="en-GB"/>
        </w:rPr>
        <w:t xml:space="preserve"> and the price will change accordingly</w:t>
      </w:r>
      <w:r w:rsidRPr="0023468B">
        <w:rPr>
          <w:rFonts w:ascii="Times New Roman" w:hAnsi="Times New Roman"/>
          <w:lang w:val="en-GB"/>
        </w:rPr>
        <w:t>.</w:t>
      </w:r>
    </w:p>
    <w:p w:rsidR="0047783A" w:rsidRPr="0023468B" w:rsidRDefault="0047783A" w:rsidP="00932687">
      <w:pPr>
        <w:pStyle w:val="Heading2"/>
        <w:spacing w:before="0" w:afterLines="60" w:after="144"/>
        <w:ind w:left="567" w:hanging="567"/>
        <w:jc w:val="both"/>
        <w:rPr>
          <w:rFonts w:ascii="Times New Roman" w:hAnsi="Times New Roman"/>
          <w:lang w:val="en-GB"/>
        </w:rPr>
      </w:pPr>
      <w:r w:rsidRPr="0023468B">
        <w:rPr>
          <w:rFonts w:ascii="Times New Roman" w:hAnsi="Times New Roman"/>
          <w:lang w:val="en-GB"/>
        </w:rPr>
        <w:t xml:space="preserve">1.4 </w:t>
      </w:r>
      <w:r w:rsidRPr="0023468B">
        <w:rPr>
          <w:rFonts w:ascii="Times New Roman" w:hAnsi="Times New Roman"/>
          <w:lang w:val="en-GB"/>
        </w:rPr>
        <w:tab/>
        <w:t>Tenderers are authorised to tender for a variant</w:t>
      </w:r>
      <w:r w:rsidR="00A77708" w:rsidRPr="0023468B">
        <w:rPr>
          <w:rFonts w:ascii="Times New Roman" w:hAnsi="Times New Roman"/>
          <w:lang w:val="en-GB"/>
        </w:rPr>
        <w:t xml:space="preserve"> solution</w:t>
      </w:r>
      <w:r w:rsidRPr="0023468B">
        <w:rPr>
          <w:rFonts w:ascii="Times New Roman" w:hAnsi="Times New Roman"/>
          <w:lang w:val="en-GB"/>
        </w:rPr>
        <w:t xml:space="preserve"> </w:t>
      </w:r>
      <w:r w:rsidR="00D70936" w:rsidRPr="0023468B">
        <w:rPr>
          <w:rFonts w:ascii="Times New Roman" w:hAnsi="Times New Roman"/>
          <w:lang w:val="en-GB"/>
        </w:rPr>
        <w:t xml:space="preserve">that meets minimum requirements of specification </w:t>
      </w:r>
      <w:r w:rsidR="005124CB" w:rsidRPr="0023468B">
        <w:rPr>
          <w:rFonts w:ascii="Times New Roman" w:hAnsi="Times New Roman"/>
          <w:lang w:val="en-GB"/>
        </w:rPr>
        <w:t>for the same item</w:t>
      </w:r>
      <w:r w:rsidR="00410FCC" w:rsidRPr="0023468B">
        <w:rPr>
          <w:rFonts w:ascii="Times New Roman" w:hAnsi="Times New Roman"/>
          <w:lang w:val="en-GB"/>
        </w:rPr>
        <w:t xml:space="preserve"> </w:t>
      </w:r>
      <w:r w:rsidRPr="0023468B">
        <w:rPr>
          <w:rFonts w:ascii="Times New Roman" w:hAnsi="Times New Roman"/>
          <w:lang w:val="en-GB"/>
        </w:rPr>
        <w:t xml:space="preserve">in addition to the present tender. See section 20.5. </w:t>
      </w:r>
    </w:p>
    <w:p w:rsidR="00F679ED" w:rsidRPr="0023468B" w:rsidRDefault="0047783A" w:rsidP="00932687">
      <w:pPr>
        <w:tabs>
          <w:tab w:val="left" w:pos="851"/>
        </w:tabs>
        <w:spacing w:before="0" w:afterLines="60" w:after="144"/>
        <w:jc w:val="both"/>
        <w:rPr>
          <w:rFonts w:ascii="Times New Roman" w:hAnsi="Times New Roman"/>
          <w:b/>
        </w:rPr>
      </w:pPr>
      <w:bookmarkStart w:id="4" w:name="_Ref500317541"/>
      <w:r w:rsidRPr="0023468B">
        <w:rPr>
          <w:rFonts w:ascii="Times New Roman" w:hAnsi="Times New Roman"/>
          <w:b/>
        </w:rPr>
        <w:t xml:space="preserve">* All times are in the time zone of the country of </w:t>
      </w:r>
      <w:r w:rsidR="00DD7F8A">
        <w:rPr>
          <w:rFonts w:ascii="Times New Roman" w:hAnsi="Times New Roman"/>
          <w:b/>
        </w:rPr>
        <w:t>ADRA and partners</w:t>
      </w:r>
      <w:r w:rsidR="00E82463" w:rsidRPr="0023468B">
        <w:rPr>
          <w:rFonts w:ascii="Times New Roman" w:hAnsi="Times New Roman"/>
          <w:b/>
        </w:rPr>
        <w:t xml:space="preserve"> </w:t>
      </w:r>
      <w:r w:rsidR="00A8413B" w:rsidRPr="0023468B">
        <w:rPr>
          <w:rFonts w:ascii="Times New Roman" w:hAnsi="Times New Roman"/>
          <w:b/>
        </w:rPr>
        <w:t>p</w:t>
      </w:r>
      <w:r w:rsidRPr="0023468B">
        <w:rPr>
          <w:rFonts w:ascii="Times New Roman" w:hAnsi="Times New Roman"/>
          <w:b/>
        </w:rPr>
        <w:t>rovisional date</w:t>
      </w:r>
      <w:r w:rsidR="00F679ED" w:rsidRPr="0023468B">
        <w:rPr>
          <w:rFonts w:ascii="Times New Roman" w:hAnsi="Times New Roman"/>
          <w:b/>
        </w:rPr>
        <w:br/>
        <w:t>** Provisional date</w:t>
      </w:r>
    </w:p>
    <w:p w:rsidR="0047783A" w:rsidRPr="0023468B" w:rsidRDefault="0047783A" w:rsidP="00932687">
      <w:pPr>
        <w:pStyle w:val="Heading1"/>
        <w:spacing w:before="0" w:afterLines="60" w:after="144"/>
        <w:rPr>
          <w:sz w:val="20"/>
          <w:lang w:val="en-GB"/>
        </w:rPr>
      </w:pPr>
      <w:bookmarkStart w:id="5" w:name="_Toc42488072"/>
      <w:bookmarkEnd w:id="4"/>
      <w:r w:rsidRPr="0023468B">
        <w:rPr>
          <w:sz w:val="20"/>
          <w:lang w:val="en-GB"/>
        </w:rPr>
        <w:t>Participation</w:t>
      </w:r>
      <w:bookmarkEnd w:id="5"/>
    </w:p>
    <w:p w:rsidR="003B5643" w:rsidRPr="0023468B" w:rsidRDefault="003B5643" w:rsidP="00932687">
      <w:pPr>
        <w:pStyle w:val="Heading2"/>
        <w:keepNext w:val="0"/>
        <w:numPr>
          <w:ilvl w:val="1"/>
          <w:numId w:val="2"/>
        </w:numPr>
        <w:spacing w:before="0" w:afterLines="60" w:after="144"/>
        <w:jc w:val="both"/>
        <w:rPr>
          <w:rFonts w:ascii="Times New Roman" w:hAnsi="Times New Roman"/>
          <w:lang w:val="en-GB"/>
        </w:rPr>
      </w:pPr>
      <w:r w:rsidRPr="0023468B">
        <w:rPr>
          <w:rFonts w:ascii="Times New Roman" w:hAnsi="Times New Roman"/>
          <w:lang w:val="en-GB"/>
        </w:rPr>
        <w:t>Participation in tender procedures managed by the Beneficiary(ies) is open on equal terms to all natural and legal persons effectively established in a</w:t>
      </w:r>
      <w:r w:rsidR="0023468B">
        <w:rPr>
          <w:rFonts w:ascii="Times New Roman" w:hAnsi="Times New Roman"/>
          <w:lang w:val="en-GB"/>
        </w:rPr>
        <w:t>n</w:t>
      </w:r>
      <w:r w:rsidRPr="0023468B">
        <w:rPr>
          <w:rFonts w:ascii="Times New Roman" w:hAnsi="Times New Roman"/>
          <w:lang w:val="en-GB"/>
        </w:rPr>
        <w:t xml:space="preserve"> </w:t>
      </w:r>
      <w:r w:rsidR="0023468B">
        <w:rPr>
          <w:rFonts w:ascii="Times New Roman" w:hAnsi="Times New Roman"/>
          <w:lang w:val="en-GB"/>
        </w:rPr>
        <w:t xml:space="preserve">EU </w:t>
      </w:r>
      <w:r w:rsidRPr="0023468B">
        <w:rPr>
          <w:rFonts w:ascii="Times New Roman" w:hAnsi="Times New Roman"/>
          <w:lang w:val="en-GB"/>
        </w:rPr>
        <w:t xml:space="preserve">Member State or a country, territory or region mentioned as eligible by the relevant regulation/basic act governing the eligibility rules for the grant. Tenderers must state their nationality in their tenders and </w:t>
      </w:r>
      <w:r w:rsidR="0023468B">
        <w:rPr>
          <w:rFonts w:ascii="Times New Roman" w:hAnsi="Times New Roman"/>
          <w:lang w:val="en-GB"/>
        </w:rPr>
        <w:t xml:space="preserve">may be asked to </w:t>
      </w:r>
      <w:r w:rsidRPr="0023468B">
        <w:rPr>
          <w:rFonts w:ascii="Times New Roman" w:hAnsi="Times New Roman"/>
          <w:lang w:val="en-GB"/>
        </w:rPr>
        <w:t xml:space="preserve">provide </w:t>
      </w:r>
      <w:r w:rsidR="0023468B">
        <w:rPr>
          <w:rFonts w:ascii="Times New Roman" w:hAnsi="Times New Roman"/>
          <w:lang w:val="en-GB"/>
        </w:rPr>
        <w:t>a</w:t>
      </w:r>
      <w:r w:rsidRPr="0023468B">
        <w:rPr>
          <w:rFonts w:ascii="Times New Roman" w:hAnsi="Times New Roman"/>
          <w:lang w:val="en-GB"/>
        </w:rPr>
        <w:t xml:space="preserve"> proof of nationality under their national legislation.</w:t>
      </w:r>
    </w:p>
    <w:p w:rsidR="0047783A" w:rsidRPr="0023468B" w:rsidRDefault="0047783A" w:rsidP="0023468B">
      <w:pPr>
        <w:pStyle w:val="PRAGHeading2"/>
        <w:numPr>
          <w:ilvl w:val="0"/>
          <w:numId w:val="0"/>
        </w:numPr>
        <w:spacing w:before="0" w:afterLines="60" w:after="144"/>
        <w:ind w:left="567" w:hanging="567"/>
        <w:jc w:val="both"/>
        <w:rPr>
          <w:sz w:val="20"/>
          <w:lang w:val="en-GB"/>
        </w:rPr>
      </w:pPr>
      <w:r w:rsidRPr="0023468B">
        <w:rPr>
          <w:sz w:val="20"/>
          <w:lang w:val="en-GB"/>
        </w:rPr>
        <w:t>3.2</w:t>
      </w:r>
      <w:r w:rsidRPr="0023468B">
        <w:rPr>
          <w:sz w:val="20"/>
          <w:lang w:val="en-GB"/>
        </w:rPr>
        <w:tab/>
      </w:r>
      <w:r w:rsidR="004365AD" w:rsidRPr="0023468B">
        <w:rPr>
          <w:sz w:val="20"/>
          <w:lang w:val="en-GB"/>
        </w:rPr>
        <w:t xml:space="preserve">These terms refer to all nationals of the above states and to all legal entities, companies or partnerships </w:t>
      </w:r>
      <w:r w:rsidR="000076C2" w:rsidRPr="0023468B">
        <w:rPr>
          <w:sz w:val="20"/>
          <w:lang w:val="en-GB"/>
        </w:rPr>
        <w:t xml:space="preserve">effectively </w:t>
      </w:r>
      <w:r w:rsidR="004365AD" w:rsidRPr="0023468B">
        <w:rPr>
          <w:sz w:val="20"/>
          <w:lang w:val="en-GB"/>
        </w:rPr>
        <w:t>established in the above states. For the purposes of proving compliance with this rule, tenderers being legal persons, must present the documents required under that country’s law.</w:t>
      </w:r>
    </w:p>
    <w:p w:rsidR="0047783A" w:rsidRPr="0023468B" w:rsidRDefault="0047783A" w:rsidP="0023468B">
      <w:pPr>
        <w:pStyle w:val="Heading2"/>
        <w:keepNext w:val="0"/>
        <w:tabs>
          <w:tab w:val="num" w:pos="709"/>
          <w:tab w:val="left" w:pos="8080"/>
        </w:tabs>
        <w:spacing w:before="0" w:afterLines="60" w:after="144"/>
        <w:ind w:left="567" w:hanging="567"/>
        <w:jc w:val="both"/>
        <w:rPr>
          <w:rFonts w:ascii="Times New Roman" w:hAnsi="Times New Roman"/>
          <w:lang w:val="en-GB"/>
        </w:rPr>
      </w:pPr>
      <w:r w:rsidRPr="0023468B">
        <w:rPr>
          <w:rFonts w:ascii="Times New Roman" w:hAnsi="Times New Roman"/>
          <w:lang w:val="en-GB"/>
        </w:rPr>
        <w:t>3.</w:t>
      </w:r>
      <w:r w:rsidR="0023468B">
        <w:rPr>
          <w:rFonts w:ascii="Times New Roman" w:hAnsi="Times New Roman"/>
          <w:lang w:val="en-GB"/>
        </w:rPr>
        <w:t>3</w:t>
      </w:r>
      <w:r w:rsidRPr="0023468B">
        <w:rPr>
          <w:rFonts w:ascii="Times New Roman" w:hAnsi="Times New Roman"/>
          <w:lang w:val="en-GB"/>
        </w:rPr>
        <w:tab/>
        <w:t xml:space="preserve">To be eligible </w:t>
      </w:r>
      <w:r w:rsidR="00164F15" w:rsidRPr="0023468B">
        <w:rPr>
          <w:rFonts w:ascii="Times New Roman" w:hAnsi="Times New Roman"/>
          <w:lang w:val="en-GB"/>
        </w:rPr>
        <w:t xml:space="preserve">to take </w:t>
      </w:r>
      <w:r w:rsidRPr="0023468B">
        <w:rPr>
          <w:rFonts w:ascii="Times New Roman" w:hAnsi="Times New Roman"/>
          <w:lang w:val="en-GB"/>
        </w:rPr>
        <w:t xml:space="preserve">part in this tender procedure, tenderers must prove to the satisfaction of </w:t>
      </w:r>
      <w:r w:rsidR="00DD7F8A">
        <w:rPr>
          <w:rFonts w:ascii="Times New Roman" w:hAnsi="Times New Roman"/>
          <w:lang w:val="en-GB"/>
        </w:rPr>
        <w:t>ADRA and partners</w:t>
      </w:r>
      <w:r w:rsidRPr="0023468B">
        <w:rPr>
          <w:rFonts w:ascii="Times New Roman" w:hAnsi="Times New Roman"/>
          <w:lang w:val="en-GB"/>
        </w:rPr>
        <w:t xml:space="preserve"> that they comply with the necessary legal, technical and financial requirements and have the means to carry out the contract effectively</w:t>
      </w:r>
      <w:r w:rsidR="0023468B">
        <w:rPr>
          <w:rFonts w:ascii="Times New Roman" w:hAnsi="Times New Roman"/>
          <w:lang w:val="en-GB"/>
        </w:rPr>
        <w:t>.</w:t>
      </w:r>
    </w:p>
    <w:p w:rsidR="0047783A" w:rsidRPr="0023468B" w:rsidRDefault="0047783A" w:rsidP="00932687">
      <w:pPr>
        <w:pStyle w:val="Heading1"/>
        <w:spacing w:before="0" w:afterLines="60" w:after="144"/>
        <w:rPr>
          <w:sz w:val="20"/>
          <w:lang w:val="en-GB"/>
        </w:rPr>
      </w:pPr>
      <w:bookmarkStart w:id="6" w:name="_Toc42488073"/>
      <w:r w:rsidRPr="0023468B">
        <w:rPr>
          <w:sz w:val="20"/>
          <w:lang w:val="en-GB"/>
        </w:rPr>
        <w:t>Origin</w:t>
      </w:r>
      <w:bookmarkEnd w:id="6"/>
    </w:p>
    <w:p w:rsidR="003B5643" w:rsidRPr="0023468B" w:rsidRDefault="0023468B" w:rsidP="00932687">
      <w:pPr>
        <w:pStyle w:val="Heading2"/>
        <w:keepNext w:val="0"/>
        <w:numPr>
          <w:ilvl w:val="1"/>
          <w:numId w:val="2"/>
        </w:numPr>
        <w:spacing w:before="0" w:afterLines="60" w:after="144"/>
        <w:jc w:val="both"/>
        <w:rPr>
          <w:lang w:val="en-GB"/>
        </w:rPr>
      </w:pPr>
      <w:r>
        <w:rPr>
          <w:rFonts w:ascii="Times New Roman" w:hAnsi="Times New Roman"/>
          <w:lang w:val="en-GB"/>
        </w:rPr>
        <w:t xml:space="preserve">Not Applicable as there will be no units in this procurement above </w:t>
      </w:r>
      <w:r w:rsidR="003B5643" w:rsidRPr="0023468B">
        <w:rPr>
          <w:rFonts w:ascii="Times New Roman" w:hAnsi="Times New Roman"/>
          <w:lang w:val="en-GB"/>
        </w:rPr>
        <w:t>€ 5 000.</w:t>
      </w:r>
    </w:p>
    <w:p w:rsidR="0047783A" w:rsidRPr="0023468B" w:rsidRDefault="0047783A" w:rsidP="00932687">
      <w:pPr>
        <w:pStyle w:val="Heading1"/>
        <w:spacing w:before="0" w:afterLines="60" w:after="144"/>
        <w:rPr>
          <w:sz w:val="20"/>
          <w:lang w:val="en-GB"/>
        </w:rPr>
      </w:pPr>
      <w:bookmarkStart w:id="7" w:name="_Toc42488074"/>
      <w:r w:rsidRPr="0023468B">
        <w:rPr>
          <w:sz w:val="20"/>
          <w:lang w:val="en-GB"/>
        </w:rPr>
        <w:t>Type of contract</w:t>
      </w:r>
      <w:bookmarkEnd w:id="7"/>
    </w:p>
    <w:p w:rsidR="0047783A" w:rsidRPr="0023468B" w:rsidRDefault="003B5643" w:rsidP="00932687">
      <w:pPr>
        <w:pStyle w:val="Heading2"/>
        <w:keepNext w:val="0"/>
        <w:spacing w:before="0" w:afterLines="60" w:after="144"/>
        <w:ind w:left="567"/>
        <w:jc w:val="both"/>
        <w:rPr>
          <w:rFonts w:ascii="Times New Roman" w:hAnsi="Times New Roman"/>
          <w:lang w:val="en-GB"/>
        </w:rPr>
      </w:pPr>
      <w:r w:rsidRPr="0023468B">
        <w:rPr>
          <w:rFonts w:ascii="Times New Roman" w:hAnsi="Times New Roman"/>
          <w:lang w:val="en-GB"/>
        </w:rPr>
        <w:t>The contract shall be based on U</w:t>
      </w:r>
      <w:r w:rsidR="0047783A" w:rsidRPr="0023468B">
        <w:rPr>
          <w:rFonts w:ascii="Times New Roman" w:hAnsi="Times New Roman"/>
          <w:lang w:val="en-GB"/>
        </w:rPr>
        <w:t>nit-price</w:t>
      </w:r>
      <w:r w:rsidR="006F492E">
        <w:rPr>
          <w:rFonts w:ascii="Times New Roman" w:hAnsi="Times New Roman"/>
          <w:lang w:val="en-GB"/>
        </w:rPr>
        <w:t xml:space="preserve"> per site</w:t>
      </w:r>
    </w:p>
    <w:p w:rsidR="00685A5C" w:rsidRPr="0023468B" w:rsidRDefault="00133572" w:rsidP="006F492E">
      <w:pPr>
        <w:pStyle w:val="Heading2"/>
        <w:keepNext w:val="0"/>
        <w:spacing w:before="0" w:afterLines="60" w:after="144"/>
        <w:ind w:left="567"/>
        <w:jc w:val="both"/>
        <w:rPr>
          <w:rFonts w:ascii="Times New Roman" w:hAnsi="Times New Roman"/>
          <w:lang w:val="en-GB"/>
        </w:rPr>
      </w:pPr>
      <w:r w:rsidRPr="0023468B">
        <w:rPr>
          <w:rFonts w:ascii="Times New Roman" w:hAnsi="Times New Roman"/>
          <w:lang w:val="en-GB"/>
        </w:rPr>
        <w:t>This tender is coordinated by ADRA Myanmar but will result in one contract and invoice</w:t>
      </w:r>
      <w:r w:rsidR="00685A5C" w:rsidRPr="0023468B">
        <w:rPr>
          <w:rFonts w:ascii="Times New Roman" w:hAnsi="Times New Roman"/>
          <w:lang w:val="en-GB"/>
        </w:rPr>
        <w:t>.</w:t>
      </w:r>
    </w:p>
    <w:p w:rsidR="0047783A" w:rsidRPr="0023468B" w:rsidRDefault="0047783A" w:rsidP="00932687">
      <w:pPr>
        <w:pStyle w:val="Heading1"/>
        <w:spacing w:before="0" w:afterLines="60" w:after="144"/>
        <w:rPr>
          <w:sz w:val="20"/>
          <w:lang w:val="en-GB"/>
        </w:rPr>
      </w:pPr>
      <w:bookmarkStart w:id="8" w:name="_Toc42488075"/>
      <w:r w:rsidRPr="0023468B">
        <w:rPr>
          <w:sz w:val="20"/>
          <w:lang w:val="en-GB"/>
        </w:rPr>
        <w:t>Currency</w:t>
      </w:r>
      <w:bookmarkEnd w:id="8"/>
    </w:p>
    <w:p w:rsidR="0047783A" w:rsidRPr="0023468B" w:rsidRDefault="0047783A" w:rsidP="00932687">
      <w:pPr>
        <w:pStyle w:val="Heading2"/>
        <w:keepNext w:val="0"/>
        <w:spacing w:before="0" w:afterLines="60" w:after="144"/>
        <w:ind w:left="567"/>
        <w:jc w:val="both"/>
        <w:rPr>
          <w:rFonts w:ascii="Times New Roman" w:hAnsi="Times New Roman"/>
          <w:lang w:val="en-GB"/>
        </w:rPr>
      </w:pPr>
      <w:r w:rsidRPr="0023468B">
        <w:rPr>
          <w:rFonts w:ascii="Times New Roman" w:hAnsi="Times New Roman"/>
          <w:lang w:val="en-GB"/>
        </w:rPr>
        <w:t xml:space="preserve">Tenders must be presented in </w:t>
      </w:r>
      <w:r w:rsidR="00523AFD" w:rsidRPr="0023468B">
        <w:rPr>
          <w:rFonts w:ascii="Times New Roman" w:hAnsi="Times New Roman"/>
          <w:bCs/>
          <w:lang w:val="en-GB"/>
        </w:rPr>
        <w:t>USD</w:t>
      </w:r>
      <w:r w:rsidR="009E761A" w:rsidRPr="0023468B">
        <w:rPr>
          <w:rFonts w:ascii="Times New Roman" w:hAnsi="Times New Roman"/>
          <w:bCs/>
          <w:lang w:val="en-GB"/>
        </w:rPr>
        <w:t xml:space="preserve"> for international tenders or in Myanmar Kyat</w:t>
      </w:r>
      <w:r w:rsidR="00523AFD" w:rsidRPr="0023468B">
        <w:rPr>
          <w:rFonts w:ascii="Times New Roman" w:hAnsi="Times New Roman"/>
          <w:bCs/>
          <w:lang w:val="en-GB"/>
        </w:rPr>
        <w:t xml:space="preserve"> (MMK)</w:t>
      </w:r>
      <w:r w:rsidR="009E761A" w:rsidRPr="0023468B">
        <w:rPr>
          <w:rFonts w:ascii="Times New Roman" w:hAnsi="Times New Roman"/>
          <w:bCs/>
          <w:lang w:val="en-GB"/>
        </w:rPr>
        <w:t xml:space="preserve"> for local bids</w:t>
      </w:r>
      <w:r w:rsidR="005F1EC7" w:rsidRPr="0023468B">
        <w:rPr>
          <w:rFonts w:ascii="Times New Roman" w:hAnsi="Times New Roman"/>
          <w:lang w:val="en-GB"/>
        </w:rPr>
        <w:t>.</w:t>
      </w:r>
    </w:p>
    <w:p w:rsidR="0047783A" w:rsidRPr="0023468B" w:rsidRDefault="0047783A" w:rsidP="00932687">
      <w:pPr>
        <w:pStyle w:val="Heading1"/>
        <w:spacing w:before="0" w:afterLines="60" w:after="144"/>
        <w:rPr>
          <w:sz w:val="20"/>
          <w:lang w:val="en-GB"/>
        </w:rPr>
      </w:pPr>
      <w:bookmarkStart w:id="9" w:name="_Toc42488077"/>
      <w:r w:rsidRPr="0023468B">
        <w:rPr>
          <w:sz w:val="20"/>
          <w:lang w:val="en-GB"/>
        </w:rPr>
        <w:t>Period of validity</w:t>
      </w:r>
      <w:bookmarkEnd w:id="9"/>
    </w:p>
    <w:p w:rsidR="0047783A" w:rsidRPr="0023468B" w:rsidRDefault="009C77C0" w:rsidP="00932687">
      <w:pPr>
        <w:pStyle w:val="Heading2"/>
        <w:keepNext w:val="0"/>
        <w:tabs>
          <w:tab w:val="num" w:pos="567"/>
        </w:tabs>
        <w:spacing w:before="0" w:afterLines="60" w:after="144"/>
        <w:ind w:left="567" w:hanging="567"/>
        <w:jc w:val="both"/>
        <w:rPr>
          <w:rFonts w:ascii="Times New Roman" w:hAnsi="Times New Roman"/>
          <w:lang w:val="en-GB"/>
        </w:rPr>
      </w:pPr>
      <w:r>
        <w:rPr>
          <w:rFonts w:ascii="Times New Roman" w:hAnsi="Times New Roman"/>
          <w:lang w:val="en-GB"/>
        </w:rPr>
        <w:t>6</w:t>
      </w:r>
      <w:r w:rsidR="0047783A" w:rsidRPr="0023468B">
        <w:rPr>
          <w:rFonts w:ascii="Times New Roman" w:hAnsi="Times New Roman"/>
          <w:lang w:val="en-GB"/>
        </w:rPr>
        <w:t>.1</w:t>
      </w:r>
      <w:r w:rsidR="0047783A" w:rsidRPr="0023468B">
        <w:rPr>
          <w:rFonts w:ascii="Times New Roman" w:hAnsi="Times New Roman"/>
          <w:lang w:val="en-GB"/>
        </w:rPr>
        <w:tab/>
        <w:t xml:space="preserve">Tenderers </w:t>
      </w:r>
      <w:r w:rsidR="00FE7D87" w:rsidRPr="0023468B">
        <w:rPr>
          <w:rFonts w:ascii="Times New Roman" w:hAnsi="Times New Roman"/>
          <w:lang w:val="en-GB"/>
        </w:rPr>
        <w:t>will</w:t>
      </w:r>
      <w:r w:rsidR="0047783A" w:rsidRPr="0023468B">
        <w:rPr>
          <w:rFonts w:ascii="Times New Roman" w:hAnsi="Times New Roman"/>
          <w:lang w:val="en-GB"/>
        </w:rPr>
        <w:t xml:space="preserve"> be bound by their tenders for a period of 90 days from the deadline for the submission of tenders.</w:t>
      </w:r>
    </w:p>
    <w:p w:rsidR="0047783A" w:rsidRPr="0023468B" w:rsidRDefault="009C77C0" w:rsidP="00932687">
      <w:pPr>
        <w:pStyle w:val="Heading2"/>
        <w:keepNext w:val="0"/>
        <w:tabs>
          <w:tab w:val="num" w:pos="567"/>
        </w:tabs>
        <w:spacing w:before="0" w:afterLines="60" w:after="144"/>
        <w:ind w:left="567" w:hanging="567"/>
        <w:jc w:val="both"/>
        <w:rPr>
          <w:rFonts w:ascii="Times New Roman" w:hAnsi="Times New Roman"/>
          <w:lang w:val="en-GB"/>
        </w:rPr>
      </w:pPr>
      <w:r>
        <w:rPr>
          <w:rFonts w:ascii="Times New Roman" w:hAnsi="Times New Roman"/>
          <w:lang w:val="en-GB"/>
        </w:rPr>
        <w:t>6</w:t>
      </w:r>
      <w:r w:rsidR="0047783A" w:rsidRPr="0023468B">
        <w:rPr>
          <w:rFonts w:ascii="Times New Roman" w:hAnsi="Times New Roman"/>
          <w:lang w:val="en-GB"/>
        </w:rPr>
        <w:t>.2</w:t>
      </w:r>
      <w:r w:rsidR="0047783A" w:rsidRPr="0023468B">
        <w:rPr>
          <w:rFonts w:ascii="Times New Roman" w:hAnsi="Times New Roman"/>
          <w:lang w:val="en-GB"/>
        </w:rPr>
        <w:tab/>
        <w:t xml:space="preserve">In exceptional cases and prior to the expiry of the original tender validity period, </w:t>
      </w:r>
      <w:r w:rsidR="00DD7F8A">
        <w:rPr>
          <w:rFonts w:ascii="Times New Roman" w:hAnsi="Times New Roman"/>
          <w:lang w:val="en-GB"/>
        </w:rPr>
        <w:t>ADRA and partners</w:t>
      </w:r>
      <w:r w:rsidR="0047783A" w:rsidRPr="0023468B">
        <w:rPr>
          <w:rFonts w:ascii="Times New Roman" w:hAnsi="Times New Roman"/>
          <w:lang w:val="en-GB"/>
        </w:rPr>
        <w:t xml:space="preserve">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47783A" w:rsidRPr="0023468B" w:rsidRDefault="009C77C0" w:rsidP="00932687">
      <w:pPr>
        <w:tabs>
          <w:tab w:val="num" w:pos="567"/>
        </w:tabs>
        <w:spacing w:before="0" w:afterLines="60" w:after="144"/>
        <w:ind w:left="567" w:hanging="567"/>
        <w:jc w:val="both"/>
        <w:rPr>
          <w:rFonts w:ascii="Times New Roman" w:hAnsi="Times New Roman"/>
        </w:rPr>
      </w:pPr>
      <w:r>
        <w:rPr>
          <w:rFonts w:ascii="Times New Roman" w:hAnsi="Times New Roman"/>
        </w:rPr>
        <w:t>6</w:t>
      </w:r>
      <w:r w:rsidR="0047783A" w:rsidRPr="0023468B">
        <w:rPr>
          <w:rFonts w:ascii="Times New Roman" w:hAnsi="Times New Roman"/>
        </w:rPr>
        <w:t>.3</w:t>
      </w:r>
      <w:r w:rsidR="0047783A" w:rsidRPr="0023468B">
        <w:rPr>
          <w:rFonts w:ascii="Times New Roman" w:hAnsi="Times New Roman"/>
        </w:rPr>
        <w:tab/>
        <w:t>The successful tenderer will be bound by its tender for a further period of 60 days. The further period is added to the validity period</w:t>
      </w:r>
      <w:r w:rsidR="00AF2A32" w:rsidRPr="0023468B">
        <w:rPr>
          <w:rFonts w:ascii="Times New Roman" w:hAnsi="Times New Roman"/>
        </w:rPr>
        <w:t xml:space="preserve"> of the tender</w:t>
      </w:r>
      <w:r w:rsidR="0047783A" w:rsidRPr="0023468B">
        <w:rPr>
          <w:rFonts w:ascii="Times New Roman" w:hAnsi="Times New Roman"/>
        </w:rPr>
        <w:t xml:space="preserve"> irrespective of the date of notification.</w:t>
      </w:r>
    </w:p>
    <w:p w:rsidR="0047783A" w:rsidRPr="0023468B" w:rsidRDefault="0047783A" w:rsidP="00932687">
      <w:pPr>
        <w:pStyle w:val="Heading1"/>
        <w:spacing w:before="0" w:afterLines="60" w:after="144"/>
        <w:rPr>
          <w:sz w:val="20"/>
          <w:lang w:val="en-GB"/>
        </w:rPr>
      </w:pPr>
      <w:bookmarkStart w:id="10" w:name="_Toc42488078"/>
      <w:bookmarkStart w:id="11" w:name="_Ref500330462"/>
      <w:r w:rsidRPr="0023468B">
        <w:rPr>
          <w:sz w:val="20"/>
          <w:lang w:val="en-GB"/>
        </w:rPr>
        <w:t xml:space="preserve">Language of </w:t>
      </w:r>
      <w:bookmarkEnd w:id="10"/>
      <w:r w:rsidR="009A3A53" w:rsidRPr="0023468B">
        <w:rPr>
          <w:sz w:val="20"/>
          <w:lang w:val="en-GB"/>
        </w:rPr>
        <w:t>tenders</w:t>
      </w:r>
    </w:p>
    <w:bookmarkEnd w:id="11"/>
    <w:p w:rsidR="0047783A" w:rsidRPr="0023468B" w:rsidRDefault="009C77C0" w:rsidP="00932687">
      <w:pPr>
        <w:pStyle w:val="Heading2"/>
        <w:keepNext w:val="0"/>
        <w:spacing w:before="0" w:afterLines="60" w:after="144"/>
        <w:ind w:left="567" w:hanging="567"/>
        <w:jc w:val="both"/>
        <w:rPr>
          <w:rFonts w:ascii="Times New Roman" w:hAnsi="Times New Roman"/>
          <w:lang w:val="en-GB"/>
        </w:rPr>
      </w:pPr>
      <w:r>
        <w:rPr>
          <w:rFonts w:ascii="Times New Roman" w:hAnsi="Times New Roman"/>
          <w:lang w:val="en-GB"/>
        </w:rPr>
        <w:t>7</w:t>
      </w:r>
      <w:r w:rsidR="0047783A" w:rsidRPr="0023468B">
        <w:rPr>
          <w:rFonts w:ascii="Times New Roman" w:hAnsi="Times New Roman"/>
          <w:lang w:val="en-GB"/>
        </w:rPr>
        <w:t>.1</w:t>
      </w:r>
      <w:r w:rsidR="0047783A" w:rsidRPr="0023468B">
        <w:rPr>
          <w:rFonts w:ascii="Times New Roman" w:hAnsi="Times New Roman"/>
          <w:lang w:val="en-GB"/>
        </w:rPr>
        <w:tab/>
        <w:t xml:space="preserve">The </w:t>
      </w:r>
      <w:r w:rsidR="009A3A53" w:rsidRPr="0023468B">
        <w:rPr>
          <w:rFonts w:ascii="Times New Roman" w:hAnsi="Times New Roman"/>
          <w:lang w:val="en-GB"/>
        </w:rPr>
        <w:t>tenders</w:t>
      </w:r>
      <w:r w:rsidR="0047783A" w:rsidRPr="0023468B">
        <w:rPr>
          <w:rFonts w:ascii="Times New Roman" w:hAnsi="Times New Roman"/>
          <w:lang w:val="en-GB"/>
        </w:rPr>
        <w:t xml:space="preserve">, all correspondence and documents related to the tender exchanged by the tenderer and </w:t>
      </w:r>
      <w:r w:rsidR="00DD7F8A">
        <w:rPr>
          <w:rFonts w:ascii="Times New Roman" w:hAnsi="Times New Roman"/>
          <w:lang w:val="en-GB"/>
        </w:rPr>
        <w:t>ADRA and partners</w:t>
      </w:r>
      <w:r w:rsidR="0047783A" w:rsidRPr="0023468B">
        <w:rPr>
          <w:rFonts w:ascii="Times New Roman" w:hAnsi="Times New Roman"/>
          <w:lang w:val="en-GB"/>
        </w:rPr>
        <w:t xml:space="preserve"> must be written in the language of the procedure</w:t>
      </w:r>
      <w:r w:rsidR="009A3A53" w:rsidRPr="0023468B">
        <w:rPr>
          <w:rFonts w:ascii="Times New Roman" w:hAnsi="Times New Roman"/>
          <w:lang w:val="en-GB"/>
        </w:rPr>
        <w:t>,</w:t>
      </w:r>
      <w:r w:rsidR="0047783A" w:rsidRPr="0023468B">
        <w:rPr>
          <w:rFonts w:ascii="Times New Roman" w:hAnsi="Times New Roman"/>
          <w:lang w:val="en-GB"/>
        </w:rPr>
        <w:t xml:space="preserve"> which is English.</w:t>
      </w:r>
    </w:p>
    <w:p w:rsidR="0047783A" w:rsidRPr="0023468B" w:rsidRDefault="0047783A" w:rsidP="00932687">
      <w:pPr>
        <w:pStyle w:val="Heading1"/>
        <w:spacing w:before="0" w:afterLines="60" w:after="144"/>
        <w:rPr>
          <w:sz w:val="20"/>
          <w:lang w:val="en-GB"/>
        </w:rPr>
      </w:pPr>
      <w:bookmarkStart w:id="12" w:name="_Toc42488079"/>
      <w:r w:rsidRPr="0023468B">
        <w:rPr>
          <w:sz w:val="20"/>
          <w:lang w:val="en-GB"/>
        </w:rPr>
        <w:t>Submission of tenders</w:t>
      </w:r>
      <w:bookmarkEnd w:id="12"/>
    </w:p>
    <w:p w:rsidR="0047783A" w:rsidRPr="0023468B" w:rsidRDefault="009C77C0" w:rsidP="00932687">
      <w:pPr>
        <w:pStyle w:val="Heading2"/>
        <w:keepNext w:val="0"/>
        <w:spacing w:before="0" w:afterLines="60" w:after="144"/>
        <w:ind w:left="567" w:hanging="567"/>
        <w:jc w:val="both"/>
        <w:rPr>
          <w:rFonts w:ascii="Times New Roman" w:hAnsi="Times New Roman"/>
          <w:lang w:val="en-GB"/>
        </w:rPr>
      </w:pPr>
      <w:bookmarkStart w:id="13" w:name="_Ref500326737"/>
      <w:r>
        <w:rPr>
          <w:rFonts w:ascii="Times New Roman" w:hAnsi="Times New Roman"/>
          <w:lang w:val="en-GB"/>
        </w:rPr>
        <w:t>8</w:t>
      </w:r>
      <w:r w:rsidR="0047783A" w:rsidRPr="0023468B">
        <w:rPr>
          <w:rFonts w:ascii="Times New Roman" w:hAnsi="Times New Roman"/>
          <w:lang w:val="en-GB"/>
        </w:rPr>
        <w:t>.1</w:t>
      </w:r>
      <w:r w:rsidR="0047783A" w:rsidRPr="0023468B">
        <w:rPr>
          <w:rFonts w:ascii="Times New Roman" w:hAnsi="Times New Roman"/>
          <w:lang w:val="en-GB"/>
        </w:rPr>
        <w:tab/>
        <w:t>T</w:t>
      </w:r>
      <w:r w:rsidR="00803383" w:rsidRPr="0023468B">
        <w:rPr>
          <w:rFonts w:ascii="Times New Roman" w:hAnsi="Times New Roman"/>
          <w:lang w:val="en-GB"/>
        </w:rPr>
        <w:t>enders must be sent</w:t>
      </w:r>
      <w:r w:rsidR="00292DB4" w:rsidRPr="0023468B">
        <w:rPr>
          <w:rFonts w:ascii="Times New Roman" w:hAnsi="Times New Roman"/>
          <w:lang w:val="en-GB"/>
        </w:rPr>
        <w:t>/delivered</w:t>
      </w:r>
      <w:r w:rsidR="00803383" w:rsidRPr="0023468B">
        <w:rPr>
          <w:rFonts w:ascii="Times New Roman" w:hAnsi="Times New Roman"/>
          <w:lang w:val="en-GB"/>
        </w:rPr>
        <w:t xml:space="preserve"> to </w:t>
      </w:r>
      <w:r w:rsidR="00DD7F8A">
        <w:rPr>
          <w:rFonts w:ascii="Times New Roman" w:hAnsi="Times New Roman"/>
          <w:lang w:val="en-GB"/>
        </w:rPr>
        <w:t>ADRA and partners</w:t>
      </w:r>
      <w:r w:rsidR="00D62067" w:rsidRPr="0023468B">
        <w:rPr>
          <w:rFonts w:ascii="Times New Roman" w:hAnsi="Times New Roman"/>
          <w:lang w:val="en-GB"/>
        </w:rPr>
        <w:t xml:space="preserve"> </w:t>
      </w:r>
      <w:r w:rsidR="0047783A" w:rsidRPr="0023468B">
        <w:rPr>
          <w:rFonts w:ascii="Times New Roman" w:hAnsi="Times New Roman"/>
          <w:lang w:val="en-GB"/>
        </w:rPr>
        <w:t>before the deadline specified in 10.3. They must include all the documents specified in point 11 of these Instructions and be sent to the following address:</w:t>
      </w:r>
    </w:p>
    <w:bookmarkEnd w:id="13"/>
    <w:p w:rsidR="00494FAB" w:rsidRPr="00411861" w:rsidRDefault="00494FAB" w:rsidP="00523AFD">
      <w:pPr>
        <w:spacing w:before="0" w:after="0"/>
        <w:ind w:left="567"/>
        <w:jc w:val="both"/>
        <w:rPr>
          <w:rFonts w:ascii="Times New Roman" w:hAnsi="Times New Roman"/>
        </w:rPr>
      </w:pPr>
      <w:r w:rsidRPr="00411861">
        <w:rPr>
          <w:rFonts w:ascii="Times New Roman" w:hAnsi="Times New Roman"/>
        </w:rPr>
        <w:t>The Logistics Officer</w:t>
      </w:r>
    </w:p>
    <w:p w:rsidR="00292DB4" w:rsidRPr="00D903C5" w:rsidRDefault="00292DB4" w:rsidP="00523AFD">
      <w:pPr>
        <w:spacing w:before="0" w:after="0"/>
        <w:ind w:left="567"/>
        <w:jc w:val="both"/>
        <w:rPr>
          <w:rFonts w:ascii="Times New Roman" w:hAnsi="Times New Roman"/>
          <w:b/>
          <w:bCs/>
        </w:rPr>
      </w:pPr>
      <w:r w:rsidRPr="00D903C5">
        <w:rPr>
          <w:rFonts w:ascii="Times New Roman" w:hAnsi="Times New Roman"/>
          <w:b/>
          <w:bCs/>
        </w:rPr>
        <w:t>ADRA Myanmar</w:t>
      </w:r>
    </w:p>
    <w:p w:rsidR="00292DB4" w:rsidRPr="00D903C5" w:rsidRDefault="00494FAB" w:rsidP="00523AFD">
      <w:pPr>
        <w:spacing w:before="0" w:after="0"/>
        <w:ind w:left="567"/>
        <w:jc w:val="both"/>
        <w:rPr>
          <w:rFonts w:ascii="Times New Roman" w:hAnsi="Times New Roman"/>
        </w:rPr>
      </w:pPr>
      <w:r>
        <w:rPr>
          <w:rFonts w:ascii="Times New Roman" w:hAnsi="Times New Roman"/>
        </w:rPr>
        <w:t>Room (</w:t>
      </w:r>
      <w:r w:rsidR="00292DB4" w:rsidRPr="00D903C5">
        <w:rPr>
          <w:rFonts w:ascii="Times New Roman" w:hAnsi="Times New Roman"/>
        </w:rPr>
        <w:t>A3-2</w:t>
      </w:r>
      <w:r>
        <w:rPr>
          <w:rFonts w:ascii="Times New Roman" w:hAnsi="Times New Roman"/>
        </w:rPr>
        <w:t>)</w:t>
      </w:r>
      <w:r w:rsidR="00292DB4" w:rsidRPr="00D903C5">
        <w:rPr>
          <w:rFonts w:ascii="Times New Roman" w:hAnsi="Times New Roman"/>
        </w:rPr>
        <w:t>, 4</w:t>
      </w:r>
      <w:r w:rsidR="00292DB4" w:rsidRPr="00D903C5">
        <w:rPr>
          <w:rFonts w:ascii="Times New Roman" w:hAnsi="Times New Roman"/>
          <w:vertAlign w:val="superscript"/>
        </w:rPr>
        <w:t>th</w:t>
      </w:r>
      <w:r w:rsidR="00292DB4" w:rsidRPr="00D903C5">
        <w:rPr>
          <w:rFonts w:ascii="Times New Roman" w:hAnsi="Times New Roman"/>
        </w:rPr>
        <w:t xml:space="preserve"> Floor, E-Condominium</w:t>
      </w:r>
    </w:p>
    <w:p w:rsidR="00292DB4" w:rsidRPr="00D903C5" w:rsidRDefault="00292DB4" w:rsidP="00523AFD">
      <w:pPr>
        <w:spacing w:before="0" w:after="0"/>
        <w:ind w:left="567"/>
        <w:jc w:val="both"/>
        <w:rPr>
          <w:rFonts w:ascii="Times New Roman" w:hAnsi="Times New Roman"/>
        </w:rPr>
      </w:pPr>
      <w:r w:rsidRPr="00D903C5">
        <w:rPr>
          <w:rFonts w:ascii="Times New Roman" w:hAnsi="Times New Roman"/>
        </w:rPr>
        <w:t>Zay North Street (off U-Wisara Road)</w:t>
      </w:r>
    </w:p>
    <w:p w:rsidR="00DD7F8A" w:rsidRDefault="00292DB4" w:rsidP="00494FAB">
      <w:pPr>
        <w:spacing w:before="0" w:after="0"/>
        <w:ind w:left="567"/>
        <w:jc w:val="both"/>
        <w:rPr>
          <w:rFonts w:ascii="Times New Roman" w:hAnsi="Times New Roman"/>
        </w:rPr>
      </w:pPr>
      <w:r w:rsidRPr="00D903C5">
        <w:rPr>
          <w:rFonts w:ascii="Times New Roman" w:hAnsi="Times New Roman"/>
        </w:rPr>
        <w:t>Dagon Township, Yangon</w:t>
      </w:r>
      <w:r w:rsidR="00D903C5">
        <w:rPr>
          <w:rFonts w:ascii="Times New Roman" w:hAnsi="Times New Roman"/>
        </w:rPr>
        <w:t>, Myanmar</w:t>
      </w:r>
    </w:p>
    <w:p w:rsidR="00494FAB" w:rsidRPr="00494FAB" w:rsidRDefault="00494FAB" w:rsidP="00494FAB">
      <w:pPr>
        <w:spacing w:before="0" w:after="0"/>
        <w:ind w:left="567"/>
        <w:jc w:val="both"/>
        <w:rPr>
          <w:rFonts w:ascii="Times New Roman" w:hAnsi="Times New Roman"/>
        </w:rPr>
      </w:pPr>
    </w:p>
    <w:p w:rsidR="00494FAB" w:rsidRDefault="00494FAB" w:rsidP="00494FAB">
      <w:pPr>
        <w:spacing w:before="0" w:afterLines="60" w:after="144"/>
        <w:ind w:left="567"/>
        <w:jc w:val="both"/>
        <w:outlineLvl w:val="0"/>
        <w:rPr>
          <w:rFonts w:ascii="Times New Roman" w:hAnsi="Times New Roman"/>
          <w:i/>
          <w:iCs/>
        </w:rPr>
      </w:pPr>
      <w:r w:rsidRPr="001115AA">
        <w:rPr>
          <w:rFonts w:ascii="Times New Roman" w:hAnsi="Times New Roman"/>
        </w:rPr>
        <w:t>Phone: (+95) 01- 240900/01380419</w:t>
      </w:r>
    </w:p>
    <w:p w:rsidR="001A3458" w:rsidRDefault="0047783A" w:rsidP="001A3458">
      <w:pPr>
        <w:spacing w:before="0" w:afterLines="60" w:after="144"/>
        <w:jc w:val="both"/>
        <w:outlineLvl w:val="0"/>
      </w:pPr>
      <w:r w:rsidRPr="0023468B">
        <w:rPr>
          <w:rFonts w:ascii="Times New Roman" w:hAnsi="Times New Roman"/>
          <w:i/>
          <w:iCs/>
        </w:rPr>
        <w:t>Tenders must comply with the following conditions:</w:t>
      </w:r>
      <w:bookmarkStart w:id="14" w:name="_Ref500330141"/>
    </w:p>
    <w:p w:rsidR="001A3458" w:rsidRDefault="001A3458" w:rsidP="001A3458">
      <w:pPr>
        <w:spacing w:before="0" w:afterLines="60" w:after="144"/>
        <w:ind w:left="567" w:hanging="567"/>
        <w:jc w:val="both"/>
        <w:outlineLvl w:val="0"/>
        <w:rPr>
          <w:rFonts w:ascii="Times New Roman" w:hAnsi="Times New Roman"/>
        </w:rPr>
      </w:pPr>
      <w:r w:rsidRPr="0023468B">
        <w:rPr>
          <w:rFonts w:ascii="Times New Roman" w:hAnsi="Times New Roman"/>
        </w:rPr>
        <w:lastRenderedPageBreak/>
        <w:t xml:space="preserve"> </w:t>
      </w:r>
      <w:r w:rsidR="009C77C0">
        <w:rPr>
          <w:rFonts w:ascii="Times New Roman" w:hAnsi="Times New Roman"/>
        </w:rPr>
        <w:t>8</w:t>
      </w:r>
      <w:r w:rsidR="0047783A" w:rsidRPr="0023468B">
        <w:rPr>
          <w:rFonts w:ascii="Times New Roman" w:hAnsi="Times New Roman"/>
        </w:rPr>
        <w:t>.2</w:t>
      </w:r>
      <w:r w:rsidR="0047783A" w:rsidRPr="0023468B">
        <w:rPr>
          <w:rFonts w:ascii="Times New Roman" w:hAnsi="Times New Roman"/>
        </w:rPr>
        <w:tab/>
        <w:t xml:space="preserve">All tenders must be submitted in one original, marked </w:t>
      </w:r>
      <w:r w:rsidR="006A5F84" w:rsidRPr="0023468B">
        <w:rPr>
          <w:rFonts w:ascii="Times New Roman" w:hAnsi="Times New Roman"/>
        </w:rPr>
        <w:t>‘</w:t>
      </w:r>
      <w:r w:rsidR="0047783A" w:rsidRPr="0023468B">
        <w:rPr>
          <w:rFonts w:ascii="Times New Roman" w:hAnsi="Times New Roman"/>
        </w:rPr>
        <w:t>original</w:t>
      </w:r>
      <w:r w:rsidR="006A5F84" w:rsidRPr="0023468B">
        <w:rPr>
          <w:rFonts w:ascii="Times New Roman" w:hAnsi="Times New Roman"/>
        </w:rPr>
        <w:t>’</w:t>
      </w:r>
      <w:r w:rsidR="00292DB4" w:rsidRPr="0023468B">
        <w:rPr>
          <w:rFonts w:ascii="Times New Roman" w:hAnsi="Times New Roman"/>
        </w:rPr>
        <w:t xml:space="preserve"> and one </w:t>
      </w:r>
      <w:r w:rsidR="0047783A" w:rsidRPr="0023468B">
        <w:rPr>
          <w:rFonts w:ascii="Times New Roman" w:hAnsi="Times New Roman"/>
        </w:rPr>
        <w:t>cop</w:t>
      </w:r>
      <w:r w:rsidR="00292DB4" w:rsidRPr="0023468B">
        <w:rPr>
          <w:rFonts w:ascii="Times New Roman" w:hAnsi="Times New Roman"/>
        </w:rPr>
        <w:t>y</w:t>
      </w:r>
      <w:r w:rsidR="0047783A" w:rsidRPr="0023468B">
        <w:rPr>
          <w:rFonts w:ascii="Times New Roman" w:hAnsi="Times New Roman"/>
        </w:rPr>
        <w:t xml:space="preserve"> signed in the same way as the original and marked </w:t>
      </w:r>
      <w:r w:rsidR="006A5F84" w:rsidRPr="0023468B">
        <w:rPr>
          <w:rFonts w:ascii="Times New Roman" w:hAnsi="Times New Roman"/>
        </w:rPr>
        <w:t>‘</w:t>
      </w:r>
      <w:r w:rsidR="0047783A" w:rsidRPr="0023468B">
        <w:rPr>
          <w:rFonts w:ascii="Times New Roman" w:hAnsi="Times New Roman"/>
        </w:rPr>
        <w:t>copy</w:t>
      </w:r>
      <w:r w:rsidR="006A5F84" w:rsidRPr="0023468B">
        <w:rPr>
          <w:rFonts w:ascii="Times New Roman" w:hAnsi="Times New Roman"/>
        </w:rPr>
        <w:t>’</w:t>
      </w:r>
      <w:r w:rsidR="00292DB4" w:rsidRPr="0023468B">
        <w:rPr>
          <w:rFonts w:ascii="Times New Roman" w:hAnsi="Times New Roman"/>
        </w:rPr>
        <w:t xml:space="preserve"> in a sealed envelope</w:t>
      </w:r>
      <w:r w:rsidR="0047783A" w:rsidRPr="0023468B">
        <w:rPr>
          <w:rFonts w:ascii="Times New Roman" w:hAnsi="Times New Roman"/>
        </w:rPr>
        <w:t>.</w:t>
      </w:r>
      <w:bookmarkEnd w:id="14"/>
    </w:p>
    <w:p w:rsidR="001A3458" w:rsidRDefault="001A3458" w:rsidP="001A3458">
      <w:pPr>
        <w:spacing w:before="0" w:afterLines="60" w:after="144"/>
        <w:ind w:left="567" w:hanging="567"/>
        <w:jc w:val="both"/>
        <w:outlineLvl w:val="0"/>
        <w:rPr>
          <w:rFonts w:ascii="Times New Roman" w:hAnsi="Times New Roman"/>
        </w:rPr>
      </w:pPr>
      <w:r w:rsidRPr="0023468B">
        <w:rPr>
          <w:rFonts w:ascii="Times New Roman" w:hAnsi="Times New Roman"/>
        </w:rPr>
        <w:t xml:space="preserve"> </w:t>
      </w:r>
      <w:r w:rsidR="009C77C0">
        <w:rPr>
          <w:rFonts w:ascii="Times New Roman" w:hAnsi="Times New Roman"/>
        </w:rPr>
        <w:t>8</w:t>
      </w:r>
      <w:r w:rsidR="0047783A" w:rsidRPr="0023468B">
        <w:rPr>
          <w:rFonts w:ascii="Times New Roman" w:hAnsi="Times New Roman"/>
        </w:rPr>
        <w:t>.3</w:t>
      </w:r>
      <w:r w:rsidR="0047783A" w:rsidRPr="0023468B">
        <w:rPr>
          <w:rFonts w:ascii="Times New Roman" w:hAnsi="Times New Roman"/>
        </w:rPr>
        <w:tab/>
        <w:t xml:space="preserve">All tenders must be </w:t>
      </w:r>
      <w:r w:rsidR="00740F25" w:rsidRPr="0023468B">
        <w:rPr>
          <w:rFonts w:ascii="Times New Roman" w:hAnsi="Times New Roman"/>
        </w:rPr>
        <w:t xml:space="preserve">submitted </w:t>
      </w:r>
      <w:r w:rsidR="0047783A" w:rsidRPr="0023468B">
        <w:rPr>
          <w:rFonts w:ascii="Times New Roman" w:hAnsi="Times New Roman"/>
        </w:rPr>
        <w:t xml:space="preserve">before the deadline </w:t>
      </w:r>
      <w:r w:rsidR="00292DB4" w:rsidRPr="0023468B">
        <w:rPr>
          <w:rFonts w:ascii="Times New Roman" w:hAnsi="Times New Roman"/>
        </w:rPr>
        <w:t xml:space="preserve">and should arrive at the ADRA Myanmar office by the </w:t>
      </w:r>
      <w:r w:rsidR="006F492E">
        <w:rPr>
          <w:rFonts w:ascii="Times New Roman" w:hAnsi="Times New Roman"/>
        </w:rPr>
        <w:t>25</w:t>
      </w:r>
      <w:r w:rsidR="006F492E" w:rsidRPr="006F492E">
        <w:rPr>
          <w:rFonts w:ascii="Times New Roman" w:hAnsi="Times New Roman"/>
          <w:vertAlign w:val="superscript"/>
        </w:rPr>
        <w:t>th</w:t>
      </w:r>
      <w:r w:rsidR="006F492E">
        <w:rPr>
          <w:rFonts w:ascii="Times New Roman" w:hAnsi="Times New Roman"/>
        </w:rPr>
        <w:t xml:space="preserve"> </w:t>
      </w:r>
      <w:r w:rsidR="00292DB4" w:rsidRPr="0023468B">
        <w:rPr>
          <w:rFonts w:ascii="Times New Roman" w:hAnsi="Times New Roman"/>
        </w:rPr>
        <w:t xml:space="preserve">of </w:t>
      </w:r>
      <w:r w:rsidR="006F492E">
        <w:rPr>
          <w:rFonts w:ascii="Times New Roman" w:hAnsi="Times New Roman"/>
        </w:rPr>
        <w:t>February 2020</w:t>
      </w:r>
      <w:r w:rsidR="00292DB4" w:rsidRPr="0023468B">
        <w:rPr>
          <w:rFonts w:ascii="Times New Roman" w:hAnsi="Times New Roman"/>
        </w:rPr>
        <w:t xml:space="preserve"> ahead of the opening session.</w:t>
      </w:r>
    </w:p>
    <w:p w:rsidR="001A3458" w:rsidRDefault="0086759F" w:rsidP="001A3458">
      <w:pPr>
        <w:spacing w:before="0" w:afterLines="60" w:after="144"/>
        <w:ind w:left="567"/>
        <w:jc w:val="both"/>
        <w:outlineLvl w:val="0"/>
        <w:rPr>
          <w:rFonts w:ascii="Times New Roman" w:hAnsi="Times New Roman"/>
        </w:rPr>
      </w:pPr>
      <w:r w:rsidRPr="0023468B">
        <w:rPr>
          <w:rFonts w:ascii="Times New Roman" w:hAnsi="Times New Roman"/>
        </w:rPr>
        <w:t>(a) either by post or by courier service</w:t>
      </w:r>
    </w:p>
    <w:p w:rsidR="001A3458" w:rsidRDefault="001A3458" w:rsidP="001A3458">
      <w:pPr>
        <w:spacing w:before="0" w:afterLines="60" w:after="144"/>
        <w:ind w:left="567"/>
        <w:jc w:val="both"/>
        <w:outlineLvl w:val="0"/>
        <w:rPr>
          <w:rFonts w:ascii="Times New Roman" w:hAnsi="Times New Roman"/>
        </w:rPr>
      </w:pPr>
      <w:r w:rsidRPr="0023468B">
        <w:rPr>
          <w:rFonts w:ascii="Times New Roman" w:hAnsi="Times New Roman"/>
        </w:rPr>
        <w:t xml:space="preserve"> </w:t>
      </w:r>
      <w:r w:rsidR="0086759F" w:rsidRPr="0023468B">
        <w:rPr>
          <w:rFonts w:ascii="Times New Roman" w:hAnsi="Times New Roman"/>
        </w:rPr>
        <w:t xml:space="preserve">(b) </w:t>
      </w:r>
      <w:r w:rsidR="00740F25" w:rsidRPr="0023468B">
        <w:rPr>
          <w:rFonts w:ascii="Times New Roman" w:hAnsi="Times New Roman"/>
        </w:rPr>
        <w:t xml:space="preserve">or </w:t>
      </w:r>
      <w:r w:rsidR="0086759F" w:rsidRPr="0023468B">
        <w:rPr>
          <w:rFonts w:ascii="Times New Roman" w:hAnsi="Times New Roman"/>
        </w:rPr>
        <w:t xml:space="preserve">by hand-delivery to the premises of </w:t>
      </w:r>
      <w:r w:rsidR="00DD7F8A">
        <w:rPr>
          <w:rFonts w:ascii="Times New Roman" w:hAnsi="Times New Roman"/>
        </w:rPr>
        <w:t>ADRA and partners</w:t>
      </w:r>
      <w:r w:rsidR="0086759F" w:rsidRPr="0023468B">
        <w:rPr>
          <w:rFonts w:ascii="Times New Roman" w:hAnsi="Times New Roman"/>
        </w:rPr>
        <w:t xml:space="preserve"> by the participant in person or by an agent, in which case the evidence shall be constituted by </w:t>
      </w:r>
      <w:r w:rsidR="006E4A76" w:rsidRPr="0023468B">
        <w:rPr>
          <w:rFonts w:ascii="Times New Roman" w:hAnsi="Times New Roman"/>
        </w:rPr>
        <w:t xml:space="preserve">the </w:t>
      </w:r>
      <w:r w:rsidR="0086759F" w:rsidRPr="0023468B">
        <w:rPr>
          <w:rFonts w:ascii="Times New Roman" w:hAnsi="Times New Roman"/>
        </w:rPr>
        <w:t>acknowledgment of receipt.</w:t>
      </w:r>
      <w:r w:rsidR="0047783A" w:rsidRPr="0023468B">
        <w:rPr>
          <w:rFonts w:ascii="Times New Roman" w:hAnsi="Times New Roman"/>
        </w:rPr>
        <w:t xml:space="preserve"> </w:t>
      </w:r>
    </w:p>
    <w:p w:rsidR="008B2A9C" w:rsidRPr="0023468B" w:rsidRDefault="00DD7F8A" w:rsidP="001A3458">
      <w:pPr>
        <w:spacing w:before="0" w:afterLines="60" w:after="144"/>
        <w:ind w:left="567"/>
        <w:jc w:val="both"/>
        <w:outlineLvl w:val="0"/>
        <w:rPr>
          <w:rFonts w:ascii="Times New Roman" w:hAnsi="Times New Roman"/>
        </w:rPr>
      </w:pPr>
      <w:r>
        <w:rPr>
          <w:rFonts w:ascii="Times New Roman" w:hAnsi="Times New Roman"/>
        </w:rPr>
        <w:t>ADRA and partners</w:t>
      </w:r>
      <w:r w:rsidR="008B2A9C" w:rsidRPr="0023468B">
        <w:rPr>
          <w:rFonts w:ascii="Times New Roman" w:hAnsi="Times New Roman"/>
        </w:rPr>
        <w:t xml:space="preserve"> may, for reasons of administrative efficiency, reject any application or tender </w:t>
      </w:r>
      <w:r w:rsidR="0023468B">
        <w:rPr>
          <w:rFonts w:ascii="Times New Roman" w:hAnsi="Times New Roman"/>
        </w:rPr>
        <w:t xml:space="preserve">arriving </w:t>
      </w:r>
      <w:r w:rsidR="008B2A9C" w:rsidRPr="0023468B">
        <w:rPr>
          <w:rFonts w:ascii="Times New Roman" w:hAnsi="Times New Roman"/>
        </w:rPr>
        <w:t>after the effective date of approval of the short-list report or of the evaluation report</w:t>
      </w:r>
      <w:r w:rsidR="0023468B">
        <w:rPr>
          <w:rFonts w:ascii="Times New Roman" w:hAnsi="Times New Roman"/>
        </w:rPr>
        <w:t xml:space="preserve"> </w:t>
      </w:r>
      <w:r w:rsidR="00B60082" w:rsidRPr="0023468B">
        <w:rPr>
          <w:rFonts w:ascii="Times New Roman" w:hAnsi="Times New Roman"/>
        </w:rPr>
        <w:t xml:space="preserve">(for instance when applications or tenders are received after the evaluation committee has finished its works and evaluating them would imply re-calling the evaluation committee) </w:t>
      </w:r>
      <w:r w:rsidR="008B2A9C" w:rsidRPr="0023468B">
        <w:rPr>
          <w:rFonts w:ascii="Times New Roman" w:hAnsi="Times New Roman"/>
        </w:rPr>
        <w:t>or jeopardise decisions already taken and notified</w:t>
      </w:r>
      <w:r w:rsidR="008B2A9C" w:rsidRPr="0023468B">
        <w:t>.</w:t>
      </w:r>
    </w:p>
    <w:p w:rsidR="0047783A" w:rsidRPr="0023468B" w:rsidRDefault="009C77C0" w:rsidP="0023468B">
      <w:pPr>
        <w:tabs>
          <w:tab w:val="left" w:pos="567"/>
        </w:tabs>
        <w:spacing w:before="0" w:afterLines="60" w:after="144"/>
        <w:ind w:left="567" w:hanging="567"/>
        <w:rPr>
          <w:rFonts w:ascii="Times New Roman" w:hAnsi="Times New Roman"/>
        </w:rPr>
      </w:pPr>
      <w:r>
        <w:rPr>
          <w:rFonts w:ascii="Times New Roman" w:hAnsi="Times New Roman"/>
        </w:rPr>
        <w:t>8</w:t>
      </w:r>
      <w:r w:rsidR="0047783A" w:rsidRPr="0023468B">
        <w:rPr>
          <w:rFonts w:ascii="Times New Roman" w:hAnsi="Times New Roman"/>
        </w:rPr>
        <w:t>.4</w:t>
      </w:r>
      <w:r w:rsidR="0047783A" w:rsidRPr="0023468B">
        <w:rPr>
          <w:rFonts w:ascii="Times New Roman" w:hAnsi="Times New Roman"/>
        </w:rPr>
        <w:tab/>
        <w:t>All tenders, including annexes and all supporting documents, must be submitted in a sealed envelope bearing only:</w:t>
      </w:r>
    </w:p>
    <w:p w:rsidR="0047783A" w:rsidRPr="0023468B" w:rsidRDefault="0047783A" w:rsidP="00932687">
      <w:pPr>
        <w:tabs>
          <w:tab w:val="left" w:pos="709"/>
          <w:tab w:val="left" w:pos="1134"/>
        </w:tabs>
        <w:spacing w:before="0" w:afterLines="60" w:after="144"/>
        <w:ind w:left="567"/>
        <w:rPr>
          <w:rFonts w:ascii="Times New Roman" w:hAnsi="Times New Roman"/>
        </w:rPr>
      </w:pPr>
      <w:r w:rsidRPr="0023468B">
        <w:rPr>
          <w:rFonts w:ascii="Times New Roman" w:hAnsi="Times New Roman"/>
        </w:rPr>
        <w:t>a)</w:t>
      </w:r>
      <w:r w:rsidRPr="0023468B">
        <w:rPr>
          <w:rFonts w:ascii="Times New Roman" w:hAnsi="Times New Roman"/>
        </w:rPr>
        <w:tab/>
        <w:t>the above address;</w:t>
      </w:r>
    </w:p>
    <w:p w:rsidR="0047783A" w:rsidRPr="0023468B" w:rsidRDefault="0047783A" w:rsidP="00932687">
      <w:pPr>
        <w:tabs>
          <w:tab w:val="left" w:pos="1134"/>
        </w:tabs>
        <w:spacing w:before="0" w:afterLines="60" w:after="144"/>
        <w:ind w:left="567"/>
        <w:rPr>
          <w:rFonts w:ascii="Times New Roman" w:hAnsi="Times New Roman"/>
        </w:rPr>
      </w:pPr>
      <w:r w:rsidRPr="0023468B">
        <w:rPr>
          <w:rFonts w:ascii="Times New Roman" w:hAnsi="Times New Roman"/>
        </w:rPr>
        <w:t>b)</w:t>
      </w:r>
      <w:r w:rsidRPr="0023468B">
        <w:rPr>
          <w:rFonts w:ascii="Times New Roman" w:hAnsi="Times New Roman"/>
        </w:rPr>
        <w:tab/>
        <w:t xml:space="preserve">the reference code of this tender procedure, (i.e. </w:t>
      </w:r>
      <w:r w:rsidR="00D903C5">
        <w:rPr>
          <w:rFonts w:ascii="Times New Roman" w:hAnsi="Times New Roman"/>
        </w:rPr>
        <w:t>TLMS</w:t>
      </w:r>
      <w:r w:rsidR="00776623">
        <w:rPr>
          <w:rFonts w:ascii="Times New Roman" w:hAnsi="Times New Roman"/>
        </w:rPr>
        <w:t>-II</w:t>
      </w:r>
      <w:r w:rsidR="00D903C5">
        <w:rPr>
          <w:rFonts w:ascii="Times New Roman" w:hAnsi="Times New Roman"/>
        </w:rPr>
        <w:t>/2019/ADRA</w:t>
      </w:r>
      <w:r w:rsidR="00776623">
        <w:rPr>
          <w:rFonts w:ascii="Times New Roman" w:hAnsi="Times New Roman"/>
        </w:rPr>
        <w:t xml:space="preserve"> Myanmar</w:t>
      </w:r>
      <w:r w:rsidR="00D903C5">
        <w:rPr>
          <w:rFonts w:ascii="Times New Roman" w:hAnsi="Times New Roman"/>
        </w:rPr>
        <w:t>-KTWG)</w:t>
      </w:r>
      <w:r w:rsidRPr="0023468B">
        <w:rPr>
          <w:rFonts w:ascii="Times New Roman" w:hAnsi="Times New Roman"/>
        </w:rPr>
        <w:t>;</w:t>
      </w:r>
    </w:p>
    <w:p w:rsidR="0047783A" w:rsidRPr="0023468B" w:rsidRDefault="003B5643" w:rsidP="00932687">
      <w:pPr>
        <w:tabs>
          <w:tab w:val="left" w:pos="1134"/>
        </w:tabs>
        <w:spacing w:before="0" w:afterLines="60" w:after="144"/>
        <w:ind w:left="1134" w:hanging="567"/>
        <w:rPr>
          <w:rFonts w:ascii="Times New Roman" w:hAnsi="Times New Roman"/>
        </w:rPr>
      </w:pPr>
      <w:r w:rsidRPr="0023468B">
        <w:rPr>
          <w:rFonts w:ascii="Times New Roman" w:hAnsi="Times New Roman"/>
        </w:rPr>
        <w:t>c</w:t>
      </w:r>
      <w:r w:rsidR="0047783A" w:rsidRPr="0023468B">
        <w:rPr>
          <w:rFonts w:ascii="Times New Roman" w:hAnsi="Times New Roman"/>
        </w:rPr>
        <w:t>)</w:t>
      </w:r>
      <w:r w:rsidR="0047783A" w:rsidRPr="0023468B">
        <w:rPr>
          <w:rFonts w:ascii="Times New Roman" w:hAnsi="Times New Roman"/>
        </w:rPr>
        <w:tab/>
        <w:t xml:space="preserve">the words </w:t>
      </w:r>
      <w:r w:rsidR="006A5F84" w:rsidRPr="0023468B">
        <w:rPr>
          <w:rFonts w:ascii="Times New Roman" w:hAnsi="Times New Roman"/>
        </w:rPr>
        <w:t>‘</w:t>
      </w:r>
      <w:r w:rsidR="0047783A" w:rsidRPr="0023468B">
        <w:rPr>
          <w:rFonts w:ascii="Times New Roman" w:hAnsi="Times New Roman"/>
        </w:rPr>
        <w:t>Not to be opened before the tender opening session</w:t>
      </w:r>
      <w:r w:rsidR="006A5F84" w:rsidRPr="0023468B">
        <w:rPr>
          <w:rFonts w:ascii="Times New Roman" w:hAnsi="Times New Roman"/>
        </w:rPr>
        <w:t>’</w:t>
      </w:r>
      <w:r w:rsidR="0047783A" w:rsidRPr="0023468B">
        <w:rPr>
          <w:rFonts w:ascii="Times New Roman" w:hAnsi="Times New Roman"/>
        </w:rPr>
        <w:t xml:space="preserve"> in the language of the tender dossier </w:t>
      </w:r>
    </w:p>
    <w:p w:rsidR="0047783A" w:rsidRPr="0023468B" w:rsidRDefault="003B5643" w:rsidP="00932687">
      <w:pPr>
        <w:tabs>
          <w:tab w:val="left" w:pos="1134"/>
        </w:tabs>
        <w:spacing w:before="0" w:afterLines="60" w:after="144"/>
        <w:ind w:left="567"/>
        <w:rPr>
          <w:rFonts w:ascii="Times New Roman" w:hAnsi="Times New Roman"/>
        </w:rPr>
      </w:pPr>
      <w:r w:rsidRPr="0023468B">
        <w:rPr>
          <w:rFonts w:ascii="Times New Roman" w:hAnsi="Times New Roman"/>
        </w:rPr>
        <w:t>d</w:t>
      </w:r>
      <w:r w:rsidR="0047783A" w:rsidRPr="0023468B">
        <w:rPr>
          <w:rFonts w:ascii="Times New Roman" w:hAnsi="Times New Roman"/>
        </w:rPr>
        <w:t>)</w:t>
      </w:r>
      <w:r w:rsidR="0047783A" w:rsidRPr="0023468B">
        <w:rPr>
          <w:rFonts w:ascii="Times New Roman" w:hAnsi="Times New Roman"/>
        </w:rPr>
        <w:tab/>
        <w:t>the name of the tenderer.</w:t>
      </w:r>
    </w:p>
    <w:p w:rsidR="0047783A" w:rsidRPr="0023468B" w:rsidRDefault="0047783A" w:rsidP="00932687">
      <w:pPr>
        <w:spacing w:before="0" w:afterLines="60" w:after="144"/>
        <w:ind w:left="567"/>
        <w:jc w:val="both"/>
        <w:outlineLvl w:val="0"/>
        <w:rPr>
          <w:rFonts w:ascii="Times New Roman" w:hAnsi="Times New Roman"/>
        </w:rPr>
      </w:pPr>
      <w:r w:rsidRPr="0023468B">
        <w:rPr>
          <w:rFonts w:ascii="Times New Roman" w:hAnsi="Times New Roman"/>
        </w:rPr>
        <w:t>The technical and financial offers must be placed together in a sealed envelope. The envelope should then be placed in another single sealed envelope/package.</w:t>
      </w:r>
    </w:p>
    <w:p w:rsidR="0047783A" w:rsidRPr="0023468B" w:rsidRDefault="0047783A" w:rsidP="00932687">
      <w:pPr>
        <w:pStyle w:val="Heading1"/>
        <w:spacing w:before="0" w:afterLines="60" w:after="144"/>
        <w:rPr>
          <w:sz w:val="20"/>
          <w:lang w:val="en-GB"/>
        </w:rPr>
      </w:pPr>
      <w:bookmarkStart w:id="15" w:name="_Toc42488080"/>
      <w:r w:rsidRPr="0023468B">
        <w:rPr>
          <w:sz w:val="20"/>
          <w:lang w:val="en-GB"/>
        </w:rPr>
        <w:t>Content of tenders</w:t>
      </w:r>
      <w:bookmarkEnd w:id="15"/>
    </w:p>
    <w:p w:rsidR="0047783A" w:rsidRPr="0023468B" w:rsidRDefault="006D4CEC" w:rsidP="00932687">
      <w:pPr>
        <w:spacing w:before="0" w:afterLines="60" w:after="144"/>
        <w:ind w:left="567"/>
        <w:jc w:val="both"/>
        <w:outlineLvl w:val="0"/>
        <w:rPr>
          <w:rFonts w:ascii="Times New Roman" w:hAnsi="Times New Roman"/>
        </w:rPr>
      </w:pPr>
      <w:r w:rsidRPr="0023468B">
        <w:rPr>
          <w:rFonts w:ascii="Times New Roman" w:hAnsi="Times New Roman"/>
        </w:rPr>
        <w:t xml:space="preserve">Failure to fulfil the below requirements will constitute an irregularity and may result in rejection of the tender. </w:t>
      </w:r>
      <w:r w:rsidR="0047783A" w:rsidRPr="0023468B">
        <w:rPr>
          <w:rFonts w:ascii="Times New Roman" w:hAnsi="Times New Roman"/>
        </w:rPr>
        <w:t>All tenders submitted must comply with the requirements in the tender dossier and comprise:</w:t>
      </w:r>
    </w:p>
    <w:p w:rsidR="00523AFD" w:rsidRPr="0023468B" w:rsidRDefault="00523AFD" w:rsidP="00523AFD">
      <w:pPr>
        <w:keepNext/>
        <w:keepLines/>
        <w:spacing w:before="0" w:afterLines="60" w:after="144"/>
        <w:ind w:left="567"/>
        <w:rPr>
          <w:rFonts w:ascii="Times New Roman" w:hAnsi="Times New Roman"/>
          <w:b/>
        </w:rPr>
      </w:pPr>
      <w:r w:rsidRPr="0023468B">
        <w:rPr>
          <w:rFonts w:ascii="Times New Roman" w:hAnsi="Times New Roman"/>
          <w:bCs/>
        </w:rPr>
        <w:t xml:space="preserve">Completion of the templates in the </w:t>
      </w:r>
      <w:bookmarkStart w:id="16" w:name="_Toc42488106"/>
      <w:bookmarkStart w:id="17" w:name="_Ref500419967"/>
      <w:r w:rsidRPr="0023468B">
        <w:rPr>
          <w:rFonts w:ascii="Times New Roman" w:hAnsi="Times New Roman"/>
          <w:bCs/>
        </w:rPr>
        <w:t>“</w:t>
      </w:r>
      <w:r w:rsidRPr="0023468B">
        <w:rPr>
          <w:rFonts w:ascii="Times New Roman" w:hAnsi="Times New Roman"/>
          <w:b/>
          <w:bCs/>
        </w:rPr>
        <w:t xml:space="preserve">TENDER FORM FOR A </w:t>
      </w:r>
      <w:r w:rsidR="003D0FA0">
        <w:rPr>
          <w:rFonts w:ascii="Times New Roman" w:hAnsi="Times New Roman"/>
          <w:b/>
          <w:bCs/>
        </w:rPr>
        <w:t>SERVICE</w:t>
      </w:r>
      <w:r w:rsidRPr="0023468B">
        <w:rPr>
          <w:rFonts w:ascii="Times New Roman" w:hAnsi="Times New Roman"/>
          <w:b/>
          <w:bCs/>
        </w:rPr>
        <w:t xml:space="preserve"> CONTRACT</w:t>
      </w:r>
      <w:bookmarkEnd w:id="16"/>
      <w:r w:rsidRPr="0023468B">
        <w:rPr>
          <w:rFonts w:ascii="Times New Roman" w:hAnsi="Times New Roman"/>
          <w:b/>
          <w:bCs/>
        </w:rPr>
        <w:t>”</w:t>
      </w:r>
      <w:bookmarkEnd w:id="17"/>
      <w:r w:rsidRPr="0023468B">
        <w:rPr>
          <w:rFonts w:ascii="Times New Roman" w:hAnsi="Times New Roman"/>
          <w:b/>
          <w:bCs/>
        </w:rPr>
        <w:t xml:space="preserve"> </w:t>
      </w:r>
      <w:r w:rsidRPr="0023468B">
        <w:rPr>
          <w:rFonts w:ascii="Times New Roman" w:hAnsi="Times New Roman"/>
        </w:rPr>
        <w:t>Which includes:</w:t>
      </w:r>
    </w:p>
    <w:p w:rsidR="00523AFD" w:rsidRPr="0023468B" w:rsidRDefault="00523AFD" w:rsidP="00523AFD">
      <w:pPr>
        <w:pStyle w:val="ListParagraph"/>
        <w:numPr>
          <w:ilvl w:val="0"/>
          <w:numId w:val="29"/>
        </w:numPr>
        <w:spacing w:afterLines="60" w:after="144"/>
        <w:jc w:val="both"/>
        <w:rPr>
          <w:rFonts w:ascii="Times New Roman" w:hAnsi="Times New Roman"/>
          <w:sz w:val="20"/>
          <w:szCs w:val="20"/>
        </w:rPr>
      </w:pPr>
      <w:r w:rsidRPr="0023468B">
        <w:rPr>
          <w:rFonts w:ascii="Times New Roman" w:hAnsi="Times New Roman"/>
          <w:sz w:val="20"/>
          <w:szCs w:val="20"/>
        </w:rPr>
        <w:t>The organizational profile and experience, point 1 to 5</w:t>
      </w:r>
    </w:p>
    <w:p w:rsidR="00523AFD" w:rsidRPr="0023468B" w:rsidRDefault="00523AFD" w:rsidP="00523AFD">
      <w:pPr>
        <w:pStyle w:val="ListParagraph"/>
        <w:numPr>
          <w:ilvl w:val="0"/>
          <w:numId w:val="29"/>
        </w:numPr>
        <w:spacing w:afterLines="60" w:after="144"/>
        <w:jc w:val="both"/>
        <w:rPr>
          <w:rFonts w:ascii="Times New Roman" w:hAnsi="Times New Roman"/>
          <w:sz w:val="20"/>
          <w:szCs w:val="20"/>
        </w:rPr>
      </w:pPr>
      <w:r w:rsidRPr="0023468B">
        <w:rPr>
          <w:rFonts w:ascii="Times New Roman" w:hAnsi="Times New Roman"/>
          <w:sz w:val="20"/>
          <w:szCs w:val="20"/>
        </w:rPr>
        <w:t>The tenderer’s declaration, point 6:</w:t>
      </w:r>
    </w:p>
    <w:p w:rsidR="00523AFD" w:rsidRPr="008A0E20" w:rsidRDefault="00523AFD" w:rsidP="00DA3D9E">
      <w:pPr>
        <w:pStyle w:val="ListParagraph"/>
        <w:keepNext/>
        <w:keepLines/>
        <w:numPr>
          <w:ilvl w:val="0"/>
          <w:numId w:val="29"/>
        </w:numPr>
        <w:spacing w:afterLines="60" w:after="144"/>
        <w:jc w:val="both"/>
        <w:outlineLvl w:val="0"/>
        <w:rPr>
          <w:rFonts w:ascii="Times New Roman" w:hAnsi="Times New Roman"/>
          <w:b/>
          <w:sz w:val="20"/>
          <w:szCs w:val="20"/>
        </w:rPr>
      </w:pPr>
      <w:r w:rsidRPr="008A0E20">
        <w:rPr>
          <w:rFonts w:ascii="Times New Roman" w:hAnsi="Times New Roman"/>
          <w:b/>
          <w:sz w:val="20"/>
          <w:szCs w:val="20"/>
        </w:rPr>
        <w:t xml:space="preserve">Financial offer (Annex I):  </w:t>
      </w:r>
      <w:r w:rsidRPr="008A0E20">
        <w:rPr>
          <w:rFonts w:ascii="Times New Roman" w:hAnsi="Times New Roman"/>
          <w:sz w:val="20"/>
          <w:szCs w:val="20"/>
        </w:rPr>
        <w:t>A financial offer calculated on a DDP and DAP</w:t>
      </w:r>
      <w:r w:rsidRPr="0023468B">
        <w:rPr>
          <w:rStyle w:val="FootnoteReference"/>
          <w:rFonts w:ascii="Times New Roman" w:hAnsi="Times New Roman"/>
          <w:sz w:val="20"/>
          <w:szCs w:val="20"/>
        </w:rPr>
        <w:footnoteReference w:id="2"/>
      </w:r>
      <w:r w:rsidRPr="008A0E20">
        <w:rPr>
          <w:rFonts w:ascii="Times New Roman" w:hAnsi="Times New Roman"/>
          <w:sz w:val="20"/>
          <w:szCs w:val="20"/>
        </w:rPr>
        <w:t xml:space="preserve"> basis for the supplies tendered, including if applicable.  The financial proposal for any other amount not directly related to the intrinsic value of the product in question (such as, but not limited to, import duties and taxes, entry-import customs clearance, transport costs).</w:t>
      </w:r>
      <w:r w:rsidRPr="008A0E20">
        <w:rPr>
          <w:rFonts w:ascii="Times New Roman" w:hAnsi="Times New Roman"/>
          <w:b/>
          <w:sz w:val="20"/>
          <w:szCs w:val="20"/>
        </w:rPr>
        <w:t xml:space="preserve">  </w:t>
      </w:r>
      <w:r w:rsidRPr="008A0E20">
        <w:rPr>
          <w:rFonts w:ascii="Times New Roman" w:hAnsi="Times New Roman"/>
          <w:sz w:val="20"/>
          <w:szCs w:val="20"/>
        </w:rPr>
        <w:t>This financial offer should be presented as per template (Annex II, Budget breakdown), adding separate sheets for details if necessary.</w:t>
      </w:r>
    </w:p>
    <w:p w:rsidR="00523AFD" w:rsidRPr="0023468B" w:rsidRDefault="00523AFD" w:rsidP="00523AFD">
      <w:pPr>
        <w:pStyle w:val="ListParagraph"/>
        <w:numPr>
          <w:ilvl w:val="0"/>
          <w:numId w:val="29"/>
        </w:numPr>
        <w:spacing w:afterLines="60" w:after="144"/>
        <w:jc w:val="both"/>
        <w:rPr>
          <w:rFonts w:ascii="Times New Roman" w:hAnsi="Times New Roman"/>
          <w:sz w:val="20"/>
          <w:szCs w:val="20"/>
        </w:rPr>
      </w:pPr>
      <w:r w:rsidRPr="0023468B">
        <w:rPr>
          <w:rFonts w:ascii="Times New Roman" w:hAnsi="Times New Roman"/>
          <w:b/>
          <w:bCs/>
          <w:sz w:val="20"/>
          <w:szCs w:val="20"/>
        </w:rPr>
        <w:t>The Legal Entity Form and Bank Details (Annex II):</w:t>
      </w:r>
      <w:r w:rsidRPr="0023468B">
        <w:rPr>
          <w:rFonts w:ascii="Times New Roman" w:hAnsi="Times New Roman"/>
          <w:sz w:val="20"/>
          <w:szCs w:val="20"/>
        </w:rPr>
        <w:t xml:space="preserve"> Payment for the tendering will be done by bank transfers only and the details of the bank account into which payments should be made need to be provided in advance of signing the contract.</w:t>
      </w:r>
    </w:p>
    <w:p w:rsidR="000D66C0" w:rsidRPr="0023468B" w:rsidRDefault="00523AFD" w:rsidP="00523AFD">
      <w:pPr>
        <w:pStyle w:val="ListParagraph"/>
        <w:numPr>
          <w:ilvl w:val="0"/>
          <w:numId w:val="29"/>
        </w:numPr>
        <w:spacing w:afterLines="60" w:after="144"/>
        <w:jc w:val="both"/>
        <w:rPr>
          <w:rFonts w:ascii="Times New Roman" w:hAnsi="Times New Roman"/>
          <w:sz w:val="20"/>
          <w:szCs w:val="20"/>
        </w:rPr>
      </w:pPr>
      <w:r w:rsidRPr="0023468B">
        <w:rPr>
          <w:rFonts w:ascii="Times New Roman" w:hAnsi="Times New Roman"/>
          <w:sz w:val="20"/>
          <w:szCs w:val="20"/>
        </w:rPr>
        <w:t>Duly authorised signature: an official document (statutes, power of attorney, notary statement, etc.) proving that the person who signs on behalf of the company, joint venture or consortium is duly authorised to do so.</w:t>
      </w:r>
    </w:p>
    <w:p w:rsidR="0047783A" w:rsidRPr="0023468B" w:rsidRDefault="0047783A" w:rsidP="00932687">
      <w:pPr>
        <w:pStyle w:val="Heading1"/>
        <w:spacing w:before="0" w:afterLines="60" w:after="144"/>
        <w:rPr>
          <w:sz w:val="20"/>
          <w:lang w:val="en-GB"/>
        </w:rPr>
      </w:pPr>
      <w:bookmarkStart w:id="18" w:name="_Toc42488081"/>
      <w:r w:rsidRPr="0023468B">
        <w:rPr>
          <w:sz w:val="20"/>
          <w:lang w:val="en-GB"/>
        </w:rPr>
        <w:t>Taxes and other charges</w:t>
      </w:r>
      <w:bookmarkEnd w:id="18"/>
    </w:p>
    <w:p w:rsidR="0047783A" w:rsidRPr="0023468B" w:rsidRDefault="0047783A" w:rsidP="00932687">
      <w:pPr>
        <w:pStyle w:val="Heading2"/>
        <w:spacing w:before="0" w:afterLines="60" w:after="144"/>
        <w:ind w:left="567"/>
        <w:jc w:val="both"/>
        <w:rPr>
          <w:rFonts w:ascii="Times New Roman" w:hAnsi="Times New Roman"/>
          <w:lang w:val="en-GB"/>
        </w:rPr>
      </w:pPr>
      <w:r w:rsidRPr="00F66583">
        <w:rPr>
          <w:rFonts w:ascii="Times New Roman" w:hAnsi="Times New Roman"/>
          <w:lang w:val="en-GB"/>
        </w:rPr>
        <w:t>The applicable tax and customs arrangements are the following:</w:t>
      </w:r>
      <w:r w:rsidR="00D70936" w:rsidRPr="00F66583">
        <w:rPr>
          <w:rFonts w:ascii="Times New Roman" w:hAnsi="Times New Roman"/>
          <w:lang w:val="en-GB"/>
        </w:rPr>
        <w:t xml:space="preserve">  </w:t>
      </w:r>
      <w:r w:rsidRPr="00F66583">
        <w:rPr>
          <w:rFonts w:ascii="Times New Roman" w:hAnsi="Times New Roman"/>
          <w:lang w:val="en-GB"/>
        </w:rPr>
        <w:t xml:space="preserve">There is no agreement between the European Commission and </w:t>
      </w:r>
      <w:r w:rsidR="00D70936" w:rsidRPr="00F66583">
        <w:rPr>
          <w:rFonts w:ascii="Times New Roman" w:hAnsi="Times New Roman"/>
          <w:lang w:val="en-GB"/>
        </w:rPr>
        <w:t>Myanmar</w:t>
      </w:r>
      <w:r w:rsidRPr="00F66583">
        <w:rPr>
          <w:rFonts w:ascii="Times New Roman" w:hAnsi="Times New Roman"/>
          <w:lang w:val="en-GB"/>
        </w:rPr>
        <w:t xml:space="preserve"> </w:t>
      </w:r>
      <w:r w:rsidR="00385FFC" w:rsidRPr="00F66583">
        <w:rPr>
          <w:rFonts w:ascii="Times New Roman" w:hAnsi="Times New Roman"/>
          <w:lang w:val="en-GB"/>
        </w:rPr>
        <w:t>allowing</w:t>
      </w:r>
      <w:r w:rsidRPr="00F66583">
        <w:rPr>
          <w:rFonts w:ascii="Times New Roman" w:hAnsi="Times New Roman"/>
          <w:lang w:val="en-GB"/>
        </w:rPr>
        <w:t xml:space="preserve"> partial or full </w:t>
      </w:r>
      <w:r w:rsidR="00385FFC" w:rsidRPr="00F66583">
        <w:rPr>
          <w:rFonts w:ascii="Times New Roman" w:hAnsi="Times New Roman"/>
          <w:lang w:val="en-GB"/>
        </w:rPr>
        <w:t>exemption from taxes.</w:t>
      </w:r>
      <w:r w:rsidR="00133572" w:rsidRPr="0023468B">
        <w:rPr>
          <w:rFonts w:ascii="Times New Roman" w:hAnsi="Times New Roman"/>
          <w:lang w:val="en-GB"/>
        </w:rPr>
        <w:t xml:space="preserve"> </w:t>
      </w:r>
    </w:p>
    <w:p w:rsidR="0047783A" w:rsidRPr="0023468B" w:rsidRDefault="0047783A" w:rsidP="00932687">
      <w:pPr>
        <w:pStyle w:val="Heading1"/>
        <w:spacing w:before="0" w:afterLines="60" w:after="144"/>
        <w:rPr>
          <w:sz w:val="20"/>
          <w:lang w:val="en-GB"/>
        </w:rPr>
      </w:pPr>
      <w:bookmarkStart w:id="19" w:name="_Toc42488083"/>
      <w:r w:rsidRPr="0023468B">
        <w:rPr>
          <w:sz w:val="20"/>
          <w:lang w:val="en-GB"/>
        </w:rPr>
        <w:t>Clarification meeting / site visit</w:t>
      </w:r>
      <w:bookmarkEnd w:id="19"/>
    </w:p>
    <w:p w:rsidR="00794B35" w:rsidRDefault="0047783A" w:rsidP="00794B35">
      <w:pPr>
        <w:pStyle w:val="BodyText"/>
        <w:numPr>
          <w:ilvl w:val="1"/>
          <w:numId w:val="2"/>
        </w:numPr>
        <w:spacing w:before="0" w:afterLines="60" w:after="144"/>
        <w:rPr>
          <w:rFonts w:ascii="Times New Roman" w:hAnsi="Times New Roman"/>
        </w:rPr>
      </w:pPr>
      <w:r w:rsidRPr="0023468B">
        <w:rPr>
          <w:rFonts w:ascii="Times New Roman" w:hAnsi="Times New Roman"/>
        </w:rPr>
        <w:t>No clarification meeting / site visit planned. Visits by individual prospective tenderers during the tender period cannot be organised.</w:t>
      </w:r>
    </w:p>
    <w:p w:rsidR="0047783A" w:rsidRPr="0023468B" w:rsidRDefault="00385FFC" w:rsidP="00794B35">
      <w:pPr>
        <w:pStyle w:val="BodyText"/>
        <w:numPr>
          <w:ilvl w:val="1"/>
          <w:numId w:val="2"/>
        </w:numPr>
        <w:spacing w:before="0" w:afterLines="60" w:after="144"/>
        <w:rPr>
          <w:rFonts w:ascii="Times New Roman" w:hAnsi="Times New Roman"/>
        </w:rPr>
      </w:pPr>
      <w:r w:rsidRPr="0023468B">
        <w:rPr>
          <w:rFonts w:ascii="Times New Roman" w:hAnsi="Times New Roman"/>
        </w:rPr>
        <w:lastRenderedPageBreak/>
        <w:t>O</w:t>
      </w:r>
      <w:r w:rsidR="0047783A" w:rsidRPr="0023468B">
        <w:rPr>
          <w:rFonts w:ascii="Times New Roman" w:hAnsi="Times New Roman"/>
        </w:rPr>
        <w:t>ther than this site visit for all prospective tenderers</w:t>
      </w:r>
      <w:r w:rsidRPr="0023468B">
        <w:rPr>
          <w:rFonts w:ascii="Times New Roman" w:hAnsi="Times New Roman"/>
        </w:rPr>
        <w:t>,</w:t>
      </w:r>
      <w:r w:rsidR="0047783A" w:rsidRPr="0023468B">
        <w:rPr>
          <w:rFonts w:ascii="Times New Roman" w:hAnsi="Times New Roman"/>
        </w:rPr>
        <w:t xml:space="preserve"> </w:t>
      </w:r>
      <w:r w:rsidRPr="0023468B">
        <w:rPr>
          <w:rFonts w:ascii="Times New Roman" w:hAnsi="Times New Roman"/>
        </w:rPr>
        <w:t xml:space="preserve">no visits by individual prospective tenderers can </w:t>
      </w:r>
      <w:r w:rsidR="0047783A" w:rsidRPr="0023468B">
        <w:rPr>
          <w:rFonts w:ascii="Times New Roman" w:hAnsi="Times New Roman"/>
        </w:rPr>
        <w:t>be organised</w:t>
      </w:r>
      <w:r w:rsidRPr="0023468B">
        <w:rPr>
          <w:rFonts w:ascii="Times New Roman" w:hAnsi="Times New Roman"/>
        </w:rPr>
        <w:t xml:space="preserve"> during the tender period</w:t>
      </w:r>
      <w:r w:rsidR="001E23B7" w:rsidRPr="0023468B">
        <w:rPr>
          <w:rFonts w:ascii="Times New Roman" w:hAnsi="Times New Roman"/>
        </w:rPr>
        <w:t>.</w:t>
      </w:r>
    </w:p>
    <w:p w:rsidR="0047783A" w:rsidRPr="0023468B" w:rsidRDefault="0047783A" w:rsidP="00932687">
      <w:pPr>
        <w:pStyle w:val="Heading1"/>
        <w:spacing w:before="0" w:afterLines="60" w:after="144"/>
        <w:rPr>
          <w:sz w:val="20"/>
          <w:lang w:val="en-GB"/>
        </w:rPr>
      </w:pPr>
      <w:bookmarkStart w:id="20" w:name="_Toc42488084"/>
      <w:r w:rsidRPr="0023468B">
        <w:rPr>
          <w:sz w:val="20"/>
          <w:lang w:val="en-GB"/>
        </w:rPr>
        <w:t>Alteration or withdrawal of tenders</w:t>
      </w:r>
      <w:bookmarkEnd w:id="20"/>
    </w:p>
    <w:p w:rsidR="00794B35" w:rsidRDefault="0047783A" w:rsidP="00794B35">
      <w:pPr>
        <w:pStyle w:val="Heading2"/>
        <w:keepLines/>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2</w:t>
      </w:r>
      <w:r w:rsidRPr="0023468B">
        <w:rPr>
          <w:rFonts w:ascii="Times New Roman" w:hAnsi="Times New Roman"/>
          <w:lang w:val="en-GB"/>
        </w:rPr>
        <w:t>.1</w:t>
      </w:r>
      <w:r w:rsidRPr="0023468B">
        <w:rPr>
          <w:rFonts w:ascii="Times New Roman" w:hAnsi="Times New Roman"/>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23468B" w:rsidRDefault="00794B35" w:rsidP="00794B35">
      <w:pPr>
        <w:pStyle w:val="Heading2"/>
        <w:keepLines/>
        <w:spacing w:before="0" w:afterLines="60" w:after="144"/>
        <w:ind w:left="567" w:hanging="567"/>
        <w:jc w:val="both"/>
        <w:rPr>
          <w:rFonts w:ascii="Times New Roman" w:hAnsi="Times New Roman"/>
          <w:lang w:val="en-GB"/>
        </w:rPr>
      </w:pPr>
      <w:r>
        <w:rPr>
          <w:rFonts w:ascii="Times New Roman" w:hAnsi="Times New Roman"/>
          <w:lang w:val="en-GB"/>
        </w:rPr>
        <w:t>1</w:t>
      </w:r>
      <w:r w:rsidR="009C77C0">
        <w:rPr>
          <w:rFonts w:ascii="Times New Roman" w:hAnsi="Times New Roman"/>
          <w:lang w:val="en-GB"/>
        </w:rPr>
        <w:t>2</w:t>
      </w:r>
      <w:r w:rsidR="0047783A" w:rsidRPr="0023468B">
        <w:rPr>
          <w:rFonts w:ascii="Times New Roman" w:hAnsi="Times New Roman"/>
          <w:lang w:val="en-GB"/>
        </w:rPr>
        <w:t>.2</w:t>
      </w:r>
      <w:r w:rsidR="0047783A" w:rsidRPr="0023468B">
        <w:rPr>
          <w:rFonts w:ascii="Times New Roman" w:hAnsi="Times New Roman"/>
          <w:lang w:val="en-GB"/>
        </w:rPr>
        <w:tab/>
        <w:t xml:space="preserve">Any such notification of alteration or withdrawal must be prepared and submitted in accordance with Article 10. The outer envelope must be marked </w:t>
      </w:r>
      <w:r w:rsidR="006A5F84" w:rsidRPr="0023468B">
        <w:rPr>
          <w:rFonts w:ascii="Times New Roman" w:hAnsi="Times New Roman"/>
          <w:lang w:val="en-GB"/>
        </w:rPr>
        <w:t>‘</w:t>
      </w:r>
      <w:r w:rsidR="0047783A" w:rsidRPr="0023468B">
        <w:rPr>
          <w:rFonts w:ascii="Times New Roman" w:hAnsi="Times New Roman"/>
          <w:lang w:val="en-GB"/>
        </w:rPr>
        <w:t>Alteration</w:t>
      </w:r>
      <w:r w:rsidR="006A5F84" w:rsidRPr="0023468B">
        <w:rPr>
          <w:rFonts w:ascii="Times New Roman" w:hAnsi="Times New Roman"/>
          <w:lang w:val="en-GB"/>
        </w:rPr>
        <w:t>’</w:t>
      </w:r>
      <w:r w:rsidR="0047783A" w:rsidRPr="0023468B">
        <w:rPr>
          <w:rFonts w:ascii="Times New Roman" w:hAnsi="Times New Roman"/>
          <w:lang w:val="en-GB"/>
        </w:rPr>
        <w:t xml:space="preserve"> or </w:t>
      </w:r>
      <w:r w:rsidR="006A5F84" w:rsidRPr="0023468B">
        <w:rPr>
          <w:rFonts w:ascii="Times New Roman" w:hAnsi="Times New Roman"/>
          <w:lang w:val="en-GB"/>
        </w:rPr>
        <w:t>‘</w:t>
      </w:r>
      <w:r w:rsidR="0047783A" w:rsidRPr="0023468B">
        <w:rPr>
          <w:rFonts w:ascii="Times New Roman" w:hAnsi="Times New Roman"/>
          <w:lang w:val="en-GB"/>
        </w:rPr>
        <w:t>Withdrawal</w:t>
      </w:r>
      <w:r w:rsidR="006A5F84" w:rsidRPr="0023468B">
        <w:rPr>
          <w:rFonts w:ascii="Times New Roman" w:hAnsi="Times New Roman"/>
          <w:lang w:val="en-GB"/>
        </w:rPr>
        <w:t>’</w:t>
      </w:r>
      <w:r w:rsidR="0047783A" w:rsidRPr="0023468B">
        <w:rPr>
          <w:rFonts w:ascii="Times New Roman" w:hAnsi="Times New Roman"/>
          <w:lang w:val="en-GB"/>
        </w:rPr>
        <w:t xml:space="preserve"> as appropriate.</w:t>
      </w:r>
    </w:p>
    <w:p w:rsidR="0047783A"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2</w:t>
      </w:r>
      <w:r w:rsidRPr="0023468B">
        <w:rPr>
          <w:rFonts w:ascii="Times New Roman" w:hAnsi="Times New Roman"/>
          <w:lang w:val="en-GB"/>
        </w:rPr>
        <w:t>.3</w:t>
      </w:r>
      <w:r w:rsidRPr="0023468B">
        <w:rPr>
          <w:rFonts w:ascii="Times New Roman" w:hAnsi="Times New Roman"/>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23468B" w:rsidRDefault="0047783A" w:rsidP="00932687">
      <w:pPr>
        <w:pStyle w:val="Heading1"/>
        <w:spacing w:before="0" w:afterLines="60" w:after="144"/>
        <w:rPr>
          <w:sz w:val="20"/>
          <w:lang w:val="en-GB"/>
        </w:rPr>
      </w:pPr>
      <w:bookmarkStart w:id="21" w:name="_Toc42488085"/>
      <w:r w:rsidRPr="0023468B">
        <w:rPr>
          <w:sz w:val="20"/>
          <w:lang w:val="en-GB"/>
        </w:rPr>
        <w:t>Costs of preparing tenders</w:t>
      </w:r>
      <w:bookmarkEnd w:id="21"/>
    </w:p>
    <w:p w:rsidR="0047783A" w:rsidRPr="0023468B" w:rsidRDefault="0047783A" w:rsidP="00932687">
      <w:pPr>
        <w:tabs>
          <w:tab w:val="left" w:pos="567"/>
        </w:tabs>
        <w:spacing w:before="0" w:afterLines="60" w:after="144"/>
        <w:ind w:left="567"/>
        <w:jc w:val="both"/>
        <w:rPr>
          <w:rFonts w:ascii="Times New Roman" w:hAnsi="Times New Roman"/>
        </w:rPr>
      </w:pPr>
      <w:r w:rsidRPr="0023468B">
        <w:rPr>
          <w:rFonts w:ascii="Times New Roman" w:hAnsi="Times New Roman"/>
        </w:rPr>
        <w:t>No costs incurred by the tenderer in preparing and submitting the tender are reimbursable. All such costs will be borne by the tenderer.</w:t>
      </w:r>
    </w:p>
    <w:p w:rsidR="0047783A" w:rsidRPr="0023468B" w:rsidRDefault="0047783A" w:rsidP="00932687">
      <w:pPr>
        <w:pStyle w:val="Heading1"/>
        <w:spacing w:before="0" w:afterLines="60" w:after="144"/>
        <w:rPr>
          <w:sz w:val="20"/>
          <w:lang w:val="en-GB"/>
        </w:rPr>
      </w:pPr>
      <w:bookmarkStart w:id="22" w:name="_Toc42488086"/>
      <w:r w:rsidRPr="0023468B">
        <w:rPr>
          <w:sz w:val="20"/>
          <w:lang w:val="en-GB"/>
        </w:rPr>
        <w:t>Ownership of tenders</w:t>
      </w:r>
      <w:bookmarkEnd w:id="22"/>
    </w:p>
    <w:p w:rsidR="0047783A" w:rsidRPr="0023468B" w:rsidRDefault="00DD7F8A" w:rsidP="00932687">
      <w:pPr>
        <w:spacing w:before="0" w:afterLines="60" w:after="144"/>
        <w:ind w:left="567"/>
        <w:jc w:val="both"/>
        <w:rPr>
          <w:rFonts w:ascii="Times New Roman" w:hAnsi="Times New Roman"/>
        </w:rPr>
      </w:pPr>
      <w:r>
        <w:rPr>
          <w:rFonts w:ascii="Times New Roman" w:hAnsi="Times New Roman"/>
        </w:rPr>
        <w:t>ADRA and partners</w:t>
      </w:r>
      <w:r w:rsidR="0047783A" w:rsidRPr="0023468B">
        <w:rPr>
          <w:rFonts w:ascii="Times New Roman" w:hAnsi="Times New Roman"/>
        </w:rPr>
        <w:t xml:space="preserve"> retain ownership of all tenders received under this tender procedure. Consequently, tenderers have no right to have their tenders returned to them.</w:t>
      </w:r>
    </w:p>
    <w:p w:rsidR="0047783A" w:rsidRPr="0023468B" w:rsidRDefault="0047783A" w:rsidP="00932687">
      <w:pPr>
        <w:pStyle w:val="Heading1"/>
        <w:spacing w:before="0" w:afterLines="60" w:after="144"/>
        <w:rPr>
          <w:sz w:val="20"/>
          <w:lang w:val="en-GB"/>
        </w:rPr>
      </w:pPr>
      <w:bookmarkStart w:id="23" w:name="_Toc42488087"/>
      <w:r w:rsidRPr="0023468B">
        <w:rPr>
          <w:sz w:val="20"/>
          <w:lang w:val="en-GB"/>
        </w:rPr>
        <w:t>Joint venture or consortium</w:t>
      </w:r>
      <w:bookmarkEnd w:id="23"/>
    </w:p>
    <w:p w:rsidR="0047783A" w:rsidRPr="0023468B" w:rsidRDefault="0047783A" w:rsidP="00224C5E">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5</w:t>
      </w:r>
      <w:r w:rsidRPr="0023468B">
        <w:rPr>
          <w:rFonts w:ascii="Times New Roman" w:hAnsi="Times New Roman"/>
          <w:lang w:val="en-GB"/>
        </w:rPr>
        <w:t>.1</w:t>
      </w:r>
      <w:r w:rsidRPr="0023468B">
        <w:rPr>
          <w:rFonts w:ascii="Times New Roman" w:hAnsi="Times New Roman"/>
          <w:lang w:val="en-GB"/>
        </w:rPr>
        <w:tab/>
        <w:t>If a tenderer is a joint venture or consortium of two or more persons</w:t>
      </w:r>
      <w:r w:rsidR="0023468B" w:rsidRPr="0023468B">
        <w:rPr>
          <w:rFonts w:ascii="Times New Roman" w:hAnsi="Times New Roman"/>
          <w:lang w:val="en-GB"/>
        </w:rPr>
        <w:t xml:space="preserve"> or entities, one company must act as the lead company and</w:t>
      </w:r>
      <w:r w:rsidRPr="0023468B">
        <w:rPr>
          <w:rFonts w:ascii="Times New Roman" w:hAnsi="Times New Roman"/>
          <w:lang w:val="en-GB"/>
        </w:rPr>
        <w:t xml:space="preserve"> the tender must be </w:t>
      </w:r>
      <w:r w:rsidR="00224C5E" w:rsidRPr="0023468B">
        <w:rPr>
          <w:rFonts w:ascii="Times New Roman" w:hAnsi="Times New Roman"/>
          <w:lang w:val="en-GB"/>
        </w:rPr>
        <w:t>submitted by a</w:t>
      </w:r>
      <w:r w:rsidR="00C778A1" w:rsidRPr="0023468B">
        <w:rPr>
          <w:rFonts w:ascii="Times New Roman" w:hAnsi="Times New Roman"/>
          <w:lang w:val="en-GB"/>
        </w:rPr>
        <w:t xml:space="preserve"> </w:t>
      </w:r>
      <w:r w:rsidRPr="0023468B">
        <w:rPr>
          <w:rFonts w:ascii="Times New Roman" w:hAnsi="Times New Roman"/>
          <w:lang w:val="en-GB"/>
        </w:rPr>
        <w:t xml:space="preserve">single </w:t>
      </w:r>
      <w:r w:rsidR="00224C5E" w:rsidRPr="0023468B">
        <w:rPr>
          <w:rFonts w:ascii="Times New Roman" w:hAnsi="Times New Roman"/>
          <w:lang w:val="en-GB"/>
        </w:rPr>
        <w:t>company</w:t>
      </w:r>
      <w:r w:rsidR="00C778A1" w:rsidRPr="0023468B">
        <w:rPr>
          <w:rFonts w:ascii="Times New Roman" w:hAnsi="Times New Roman"/>
          <w:lang w:val="en-GB"/>
        </w:rPr>
        <w:t xml:space="preserve"> </w:t>
      </w:r>
      <w:r w:rsidRPr="0023468B">
        <w:rPr>
          <w:rFonts w:ascii="Times New Roman" w:hAnsi="Times New Roman"/>
          <w:lang w:val="en-GB"/>
        </w:rPr>
        <w:t>with the object of securing a single contract</w:t>
      </w:r>
      <w:r w:rsidR="0023468B" w:rsidRPr="0023468B">
        <w:rPr>
          <w:rFonts w:ascii="Times New Roman" w:hAnsi="Times New Roman"/>
          <w:lang w:val="en-GB"/>
        </w:rPr>
        <w:t>.</w:t>
      </w:r>
    </w:p>
    <w:p w:rsidR="0047783A" w:rsidRPr="0023468B" w:rsidRDefault="0047783A" w:rsidP="00932687">
      <w:pPr>
        <w:pStyle w:val="Heading1"/>
        <w:spacing w:before="0" w:afterLines="60" w:after="144"/>
        <w:rPr>
          <w:sz w:val="20"/>
          <w:lang w:val="en-GB"/>
        </w:rPr>
      </w:pPr>
      <w:bookmarkStart w:id="24" w:name="_Toc42488088"/>
      <w:r w:rsidRPr="0023468B">
        <w:rPr>
          <w:sz w:val="20"/>
          <w:lang w:val="en-GB"/>
        </w:rPr>
        <w:t>Opening of tenders</w:t>
      </w:r>
      <w:bookmarkEnd w:id="24"/>
    </w:p>
    <w:p w:rsidR="0047783A"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6</w:t>
      </w:r>
      <w:r w:rsidRPr="0023468B">
        <w:rPr>
          <w:rFonts w:ascii="Times New Roman" w:hAnsi="Times New Roman"/>
          <w:lang w:val="en-GB"/>
        </w:rPr>
        <w:t>.1</w:t>
      </w:r>
      <w:r w:rsidRPr="0023468B">
        <w:rPr>
          <w:rFonts w:ascii="Times New Roman" w:hAnsi="Times New Roman"/>
          <w:lang w:val="en-GB"/>
        </w:rPr>
        <w:tab/>
        <w:t xml:space="preserve">The opening and examination of tenders is for the purpose of checking whether the tenders are complete, whether </w:t>
      </w:r>
      <w:r w:rsidR="00FD1E97">
        <w:rPr>
          <w:rFonts w:ascii="Times New Roman" w:hAnsi="Times New Roman"/>
          <w:lang w:val="en-GB"/>
        </w:rPr>
        <w:t xml:space="preserve">a </w:t>
      </w:r>
      <w:r w:rsidR="00404EDF" w:rsidRPr="0023468B">
        <w:rPr>
          <w:rFonts w:ascii="Times New Roman" w:hAnsi="Times New Roman"/>
          <w:lang w:val="en-GB"/>
        </w:rPr>
        <w:t>tender guarantee</w:t>
      </w:r>
      <w:r w:rsidRPr="0023468B">
        <w:rPr>
          <w:rFonts w:ascii="Times New Roman" w:hAnsi="Times New Roman"/>
          <w:lang w:val="en-GB"/>
        </w:rPr>
        <w:t xml:space="preserve"> ha</w:t>
      </w:r>
      <w:r w:rsidR="00404EDF">
        <w:rPr>
          <w:rFonts w:ascii="Times New Roman" w:hAnsi="Times New Roman"/>
          <w:lang w:val="en-GB"/>
        </w:rPr>
        <w:t>s</w:t>
      </w:r>
      <w:r w:rsidRPr="0023468B">
        <w:rPr>
          <w:rFonts w:ascii="Times New Roman" w:hAnsi="Times New Roman"/>
          <w:lang w:val="en-GB"/>
        </w:rPr>
        <w:t xml:space="preserve"> been furnished</w:t>
      </w:r>
      <w:r w:rsidR="00FD1E97">
        <w:rPr>
          <w:rFonts w:ascii="Times New Roman" w:hAnsi="Times New Roman"/>
          <w:lang w:val="en-GB"/>
        </w:rPr>
        <w:t xml:space="preserve"> (not required)</w:t>
      </w:r>
      <w:r w:rsidRPr="0023468B">
        <w:rPr>
          <w:rFonts w:ascii="Times New Roman" w:hAnsi="Times New Roman"/>
          <w:lang w:val="en-GB"/>
        </w:rPr>
        <w:t>, whether the required documents have been properly included and whether the tenders are generally in order.</w:t>
      </w:r>
    </w:p>
    <w:p w:rsidR="0047783A"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6</w:t>
      </w:r>
      <w:r w:rsidRPr="0023468B">
        <w:rPr>
          <w:rFonts w:ascii="Times New Roman" w:hAnsi="Times New Roman"/>
          <w:lang w:val="en-GB"/>
        </w:rPr>
        <w:t>.</w:t>
      </w:r>
      <w:r w:rsidR="006B4D30">
        <w:rPr>
          <w:rFonts w:ascii="Times New Roman" w:hAnsi="Times New Roman"/>
          <w:lang w:val="en-GB"/>
        </w:rPr>
        <w:t>2</w:t>
      </w:r>
      <w:r w:rsidRPr="0023468B">
        <w:rPr>
          <w:rFonts w:ascii="Times New Roman" w:hAnsi="Times New Roman"/>
          <w:lang w:val="en-GB"/>
        </w:rPr>
        <w:tab/>
        <w:t>At the tender opening, the tenderers</w:t>
      </w:r>
      <w:r w:rsidR="006A5F84" w:rsidRPr="0023468B">
        <w:rPr>
          <w:rFonts w:ascii="Times New Roman" w:hAnsi="Times New Roman"/>
          <w:lang w:val="en-GB"/>
        </w:rPr>
        <w:t>’</w:t>
      </w:r>
      <w:r w:rsidRPr="0023468B">
        <w:rPr>
          <w:rFonts w:ascii="Times New Roman" w:hAnsi="Times New Roman"/>
          <w:lang w:val="en-GB"/>
        </w:rPr>
        <w:t xml:space="preserve"> names, the tender prices, any discount offered, written notifications of alteration and withdrawal, the presence of </w:t>
      </w:r>
      <w:r w:rsidR="00FD1E97">
        <w:rPr>
          <w:rFonts w:ascii="Times New Roman" w:hAnsi="Times New Roman"/>
          <w:lang w:val="en-GB"/>
        </w:rPr>
        <w:t xml:space="preserve">a </w:t>
      </w:r>
      <w:r w:rsidRPr="0023468B">
        <w:rPr>
          <w:rFonts w:ascii="Times New Roman" w:hAnsi="Times New Roman"/>
          <w:lang w:val="en-GB"/>
        </w:rPr>
        <w:t>tender guarantee (</w:t>
      </w:r>
      <w:r w:rsidR="00FD1E97">
        <w:rPr>
          <w:rFonts w:ascii="Times New Roman" w:hAnsi="Times New Roman"/>
          <w:lang w:val="en-GB"/>
        </w:rPr>
        <w:t xml:space="preserve">not </w:t>
      </w:r>
      <w:r w:rsidRPr="0023468B">
        <w:rPr>
          <w:rFonts w:ascii="Times New Roman" w:hAnsi="Times New Roman"/>
          <w:lang w:val="en-GB"/>
        </w:rPr>
        <w:t xml:space="preserve">required) and such other information as </w:t>
      </w:r>
      <w:r w:rsidR="00DD7F8A">
        <w:rPr>
          <w:rFonts w:ascii="Times New Roman" w:hAnsi="Times New Roman"/>
          <w:lang w:val="en-GB"/>
        </w:rPr>
        <w:t>ADRA and partners</w:t>
      </w:r>
      <w:r w:rsidRPr="0023468B">
        <w:rPr>
          <w:rFonts w:ascii="Times New Roman" w:hAnsi="Times New Roman"/>
          <w:lang w:val="en-GB"/>
        </w:rPr>
        <w:t xml:space="preserve"> may consider appropriate may be announced.</w:t>
      </w:r>
    </w:p>
    <w:p w:rsidR="0047783A"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6</w:t>
      </w:r>
      <w:r w:rsidRPr="0023468B">
        <w:rPr>
          <w:rFonts w:ascii="Times New Roman" w:hAnsi="Times New Roman"/>
          <w:lang w:val="en-GB"/>
        </w:rPr>
        <w:t>.</w:t>
      </w:r>
      <w:r w:rsidR="006B4D30">
        <w:rPr>
          <w:rFonts w:ascii="Times New Roman" w:hAnsi="Times New Roman"/>
          <w:lang w:val="en-GB"/>
        </w:rPr>
        <w:t>3</w:t>
      </w:r>
      <w:r w:rsidRPr="0023468B">
        <w:rPr>
          <w:rFonts w:ascii="Times New Roman" w:hAnsi="Times New Roman"/>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6</w:t>
      </w:r>
      <w:r w:rsidRPr="0023468B">
        <w:rPr>
          <w:rFonts w:ascii="Times New Roman" w:hAnsi="Times New Roman"/>
          <w:lang w:val="en-GB"/>
        </w:rPr>
        <w:t>.</w:t>
      </w:r>
      <w:r w:rsidR="006B4D30">
        <w:rPr>
          <w:rFonts w:ascii="Times New Roman" w:hAnsi="Times New Roman"/>
          <w:lang w:val="en-GB"/>
        </w:rPr>
        <w:t>4</w:t>
      </w:r>
      <w:r w:rsidRPr="0023468B">
        <w:rPr>
          <w:rFonts w:ascii="Times New Roman" w:hAnsi="Times New Roman"/>
          <w:lang w:val="en-GB"/>
        </w:rPr>
        <w:tab/>
        <w:t>Any attempt by tenderer</w:t>
      </w:r>
      <w:r w:rsidR="00C778A1" w:rsidRPr="0023468B">
        <w:rPr>
          <w:rFonts w:ascii="Times New Roman" w:hAnsi="Times New Roman"/>
          <w:lang w:val="en-GB"/>
        </w:rPr>
        <w:t>s</w:t>
      </w:r>
      <w:r w:rsidRPr="0023468B">
        <w:rPr>
          <w:rFonts w:ascii="Times New Roman" w:hAnsi="Times New Roman"/>
          <w:lang w:val="en-GB"/>
        </w:rPr>
        <w:t xml:space="preserve"> to influence the evaluation committee in the process of examination, clarification, evaluation and comparison of tenders, to obtain information on how the procedure is progressing or to influence </w:t>
      </w:r>
      <w:r w:rsidR="00DD7F8A">
        <w:rPr>
          <w:rFonts w:ascii="Times New Roman" w:hAnsi="Times New Roman"/>
          <w:lang w:val="en-GB"/>
        </w:rPr>
        <w:t>ADRA and partners</w:t>
      </w:r>
      <w:r w:rsidRPr="0023468B">
        <w:rPr>
          <w:rFonts w:ascii="Times New Roman" w:hAnsi="Times New Roman"/>
          <w:lang w:val="en-GB"/>
        </w:rPr>
        <w:t xml:space="preserve"> in </w:t>
      </w:r>
      <w:r w:rsidR="006678E0">
        <w:rPr>
          <w:rFonts w:ascii="Times New Roman" w:hAnsi="Times New Roman"/>
          <w:lang w:val="en-GB"/>
        </w:rPr>
        <w:t>their</w:t>
      </w:r>
      <w:r w:rsidRPr="0023468B">
        <w:rPr>
          <w:rFonts w:ascii="Times New Roman" w:hAnsi="Times New Roman"/>
          <w:lang w:val="en-GB"/>
        </w:rPr>
        <w:t xml:space="preserve"> decision concerning the award of the contract will result in the immediate rejection of </w:t>
      </w:r>
      <w:r w:rsidR="00C778A1" w:rsidRPr="0023468B">
        <w:rPr>
          <w:rFonts w:ascii="Times New Roman" w:hAnsi="Times New Roman"/>
          <w:lang w:val="en-GB"/>
        </w:rPr>
        <w:t xml:space="preserve">their </w:t>
      </w:r>
      <w:r w:rsidRPr="0023468B">
        <w:rPr>
          <w:rFonts w:ascii="Times New Roman" w:hAnsi="Times New Roman"/>
          <w:lang w:val="en-GB"/>
        </w:rPr>
        <w:t>tender</w:t>
      </w:r>
      <w:r w:rsidR="00C778A1" w:rsidRPr="0023468B">
        <w:rPr>
          <w:rFonts w:ascii="Times New Roman" w:hAnsi="Times New Roman"/>
          <w:lang w:val="en-GB"/>
        </w:rPr>
        <w:t>s</w:t>
      </w:r>
      <w:r w:rsidRPr="0023468B">
        <w:rPr>
          <w:rFonts w:ascii="Times New Roman" w:hAnsi="Times New Roman"/>
          <w:lang w:val="en-GB"/>
        </w:rPr>
        <w:t>.</w:t>
      </w:r>
    </w:p>
    <w:p w:rsidR="0047783A"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1</w:t>
      </w:r>
      <w:r w:rsidR="009C77C0">
        <w:rPr>
          <w:rFonts w:ascii="Times New Roman" w:hAnsi="Times New Roman"/>
          <w:lang w:val="en-GB"/>
        </w:rPr>
        <w:t>6</w:t>
      </w:r>
      <w:r w:rsidRPr="0023468B">
        <w:rPr>
          <w:rFonts w:ascii="Times New Roman" w:hAnsi="Times New Roman"/>
          <w:lang w:val="en-GB"/>
        </w:rPr>
        <w:t>.</w:t>
      </w:r>
      <w:r w:rsidR="006B4D30">
        <w:rPr>
          <w:rFonts w:ascii="Times New Roman" w:hAnsi="Times New Roman"/>
          <w:lang w:val="en-GB"/>
        </w:rPr>
        <w:t>5</w:t>
      </w:r>
      <w:r w:rsidRPr="0023468B">
        <w:rPr>
          <w:rFonts w:ascii="Times New Roman" w:hAnsi="Times New Roman"/>
          <w:lang w:val="en-GB"/>
        </w:rPr>
        <w:tab/>
        <w:t xml:space="preserve">All tenders received after the deadline for submission specified in the </w:t>
      </w:r>
      <w:r w:rsidR="00171C45" w:rsidRPr="0023468B">
        <w:rPr>
          <w:rFonts w:ascii="Times New Roman" w:hAnsi="Times New Roman"/>
          <w:lang w:val="en-GB"/>
        </w:rPr>
        <w:t>contract notice</w:t>
      </w:r>
      <w:r w:rsidRPr="0023468B">
        <w:rPr>
          <w:rFonts w:ascii="Times New Roman" w:hAnsi="Times New Roman"/>
          <w:lang w:val="en-GB"/>
        </w:rPr>
        <w:t xml:space="preserve"> or these instructions will be kept by </w:t>
      </w:r>
      <w:r w:rsidR="00DD7F8A">
        <w:rPr>
          <w:rFonts w:ascii="Times New Roman" w:hAnsi="Times New Roman"/>
          <w:lang w:val="en-GB"/>
        </w:rPr>
        <w:t>ADRA and partners</w:t>
      </w:r>
      <w:r w:rsidRPr="0023468B">
        <w:rPr>
          <w:rFonts w:ascii="Times New Roman" w:hAnsi="Times New Roman"/>
          <w:lang w:val="en-GB"/>
        </w:rPr>
        <w:t>. The associated guarantees will be returned to the tenderers. No liability can be accepted for late delivery of tenders. Late tenders will be rejected and will not be evaluated.</w:t>
      </w:r>
    </w:p>
    <w:p w:rsidR="0047783A" w:rsidRPr="0023468B" w:rsidRDefault="0047783A" w:rsidP="00932687">
      <w:pPr>
        <w:pStyle w:val="Heading1"/>
        <w:spacing w:before="0" w:afterLines="60" w:after="144"/>
        <w:rPr>
          <w:sz w:val="20"/>
          <w:lang w:val="en-GB"/>
        </w:rPr>
      </w:pPr>
      <w:bookmarkStart w:id="25" w:name="_Toc42488089"/>
      <w:r w:rsidRPr="0023468B">
        <w:rPr>
          <w:sz w:val="20"/>
          <w:lang w:val="en-GB"/>
        </w:rPr>
        <w:t>Evaluation of tenders</w:t>
      </w:r>
      <w:bookmarkEnd w:id="25"/>
    </w:p>
    <w:p w:rsidR="0047783A" w:rsidRPr="0023468B" w:rsidRDefault="00794B35" w:rsidP="00932687">
      <w:pPr>
        <w:pStyle w:val="Heading2"/>
        <w:spacing w:before="0" w:afterLines="60" w:after="144"/>
        <w:ind w:left="567" w:hanging="567"/>
        <w:jc w:val="both"/>
        <w:rPr>
          <w:rFonts w:ascii="Times New Roman" w:hAnsi="Times New Roman"/>
          <w:lang w:val="en-GB"/>
        </w:rPr>
      </w:pPr>
      <w:r>
        <w:rPr>
          <w:rFonts w:ascii="Times New Roman" w:hAnsi="Times New Roman"/>
          <w:lang w:val="en-GB"/>
        </w:rPr>
        <w:t>1</w:t>
      </w:r>
      <w:r w:rsidR="009C77C0">
        <w:rPr>
          <w:rFonts w:ascii="Times New Roman" w:hAnsi="Times New Roman"/>
          <w:lang w:val="en-GB"/>
        </w:rPr>
        <w:t>7</w:t>
      </w:r>
      <w:r w:rsidR="0047783A" w:rsidRPr="0023468B">
        <w:rPr>
          <w:rFonts w:ascii="Times New Roman" w:hAnsi="Times New Roman"/>
          <w:lang w:val="en-GB"/>
        </w:rPr>
        <w:t>.1</w:t>
      </w:r>
      <w:r w:rsidR="0047783A" w:rsidRPr="0023468B">
        <w:rPr>
          <w:rFonts w:ascii="Times New Roman" w:hAnsi="Times New Roman"/>
          <w:lang w:val="en-GB"/>
        </w:rPr>
        <w:tab/>
        <w:t>Examination of the administrative conformity of tenders</w:t>
      </w:r>
    </w:p>
    <w:p w:rsidR="0047783A" w:rsidRPr="0023468B" w:rsidRDefault="0047783A" w:rsidP="00932687">
      <w:pPr>
        <w:spacing w:before="0" w:afterLines="60" w:after="144"/>
        <w:ind w:left="567"/>
        <w:jc w:val="both"/>
        <w:outlineLvl w:val="0"/>
        <w:rPr>
          <w:rFonts w:ascii="Times New Roman" w:hAnsi="Times New Roman"/>
        </w:rPr>
      </w:pPr>
      <w:r w:rsidRPr="0023468B">
        <w:rPr>
          <w:rFonts w:ascii="Times New Roman" w:hAnsi="Times New Roman"/>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23468B" w:rsidRDefault="0047783A" w:rsidP="00932687">
      <w:pPr>
        <w:spacing w:before="0" w:afterLines="60" w:after="144"/>
        <w:ind w:left="567"/>
        <w:jc w:val="both"/>
        <w:outlineLvl w:val="0"/>
        <w:rPr>
          <w:rFonts w:ascii="Times New Roman" w:hAnsi="Times New Roman"/>
        </w:rPr>
      </w:pPr>
      <w:r w:rsidRPr="0023468B">
        <w:rPr>
          <w:rFonts w:ascii="Times New Roman" w:hAnsi="Times New Roman"/>
        </w:rPr>
        <w:t xml:space="preserve">Substantial departures or restrictions are those which affect the scope, quality or execution of the contract, differ widely from the terms of the tender dossier, limit the rights of </w:t>
      </w:r>
      <w:r w:rsidR="00DD7F8A">
        <w:rPr>
          <w:rFonts w:ascii="Times New Roman" w:hAnsi="Times New Roman"/>
        </w:rPr>
        <w:t>ADRA and partners</w:t>
      </w:r>
      <w:r w:rsidRPr="0023468B">
        <w:rPr>
          <w:rFonts w:ascii="Times New Roman" w:hAnsi="Times New Roman"/>
        </w:rPr>
        <w:t xml:space="preserve"> or the tenderer</w:t>
      </w:r>
      <w:r w:rsidR="006A5F84" w:rsidRPr="0023468B">
        <w:rPr>
          <w:rFonts w:ascii="Times New Roman" w:hAnsi="Times New Roman"/>
        </w:rPr>
        <w:t>’</w:t>
      </w:r>
      <w:r w:rsidRPr="0023468B">
        <w:rPr>
          <w:rFonts w:ascii="Times New Roman" w:hAnsi="Times New Roman"/>
        </w:rPr>
        <w:t>s obligations under the contract or distort competition for tenderers whose tenders do comply. Decisions to the effect that a tender is not administratively compliant must be duly justified in the evaluation minutes.</w:t>
      </w:r>
    </w:p>
    <w:p w:rsidR="0047783A" w:rsidRPr="0023468B" w:rsidRDefault="0047783A" w:rsidP="00932687">
      <w:pPr>
        <w:spacing w:before="0" w:afterLines="60" w:after="144"/>
        <w:ind w:left="567"/>
        <w:jc w:val="both"/>
        <w:outlineLvl w:val="0"/>
        <w:rPr>
          <w:rFonts w:ascii="Times New Roman" w:hAnsi="Times New Roman"/>
        </w:rPr>
      </w:pPr>
      <w:r w:rsidRPr="0023468B">
        <w:rPr>
          <w:rFonts w:ascii="Times New Roman" w:hAnsi="Times New Roman"/>
        </w:rPr>
        <w:t>If a tender does not comply with the tender dossier, it will be rejected immediately and may not subsequently be made to comply by correcting it or withdrawing the departure or restriction.</w:t>
      </w:r>
    </w:p>
    <w:p w:rsidR="0047783A" w:rsidRPr="0023468B" w:rsidRDefault="00794B35" w:rsidP="00932687">
      <w:pPr>
        <w:pStyle w:val="Heading2"/>
        <w:spacing w:before="0" w:afterLines="60" w:after="144"/>
        <w:ind w:left="567" w:hanging="567"/>
        <w:jc w:val="both"/>
        <w:rPr>
          <w:rFonts w:ascii="Times New Roman" w:hAnsi="Times New Roman"/>
          <w:lang w:val="en-GB"/>
        </w:rPr>
      </w:pPr>
      <w:r>
        <w:rPr>
          <w:rFonts w:ascii="Times New Roman" w:hAnsi="Times New Roman"/>
          <w:lang w:val="en-GB"/>
        </w:rPr>
        <w:lastRenderedPageBreak/>
        <w:t>1</w:t>
      </w:r>
      <w:r w:rsidR="009C77C0">
        <w:rPr>
          <w:rFonts w:ascii="Times New Roman" w:hAnsi="Times New Roman"/>
          <w:lang w:val="en-GB"/>
        </w:rPr>
        <w:t>7</w:t>
      </w:r>
      <w:r w:rsidR="0047783A" w:rsidRPr="0023468B">
        <w:rPr>
          <w:rFonts w:ascii="Times New Roman" w:hAnsi="Times New Roman"/>
          <w:lang w:val="en-GB"/>
        </w:rPr>
        <w:t>.2</w:t>
      </w:r>
      <w:r w:rsidR="0047783A" w:rsidRPr="0023468B">
        <w:rPr>
          <w:rFonts w:ascii="Times New Roman" w:hAnsi="Times New Roman"/>
          <w:lang w:val="en-GB"/>
        </w:rPr>
        <w:tab/>
        <w:t>Technical evaluation</w:t>
      </w:r>
    </w:p>
    <w:p w:rsidR="0047783A" w:rsidRPr="0023468B" w:rsidRDefault="0047783A" w:rsidP="00932687">
      <w:pPr>
        <w:spacing w:before="0" w:afterLines="60" w:after="144"/>
        <w:ind w:left="567"/>
        <w:jc w:val="both"/>
        <w:outlineLvl w:val="0"/>
        <w:rPr>
          <w:rFonts w:ascii="Times New Roman" w:hAnsi="Times New Roman"/>
        </w:rPr>
      </w:pPr>
      <w:bookmarkStart w:id="26" w:name="_Ref500330647"/>
      <w:r w:rsidRPr="0023468B">
        <w:rPr>
          <w:rFonts w:ascii="Times New Roman" w:hAnsi="Times New Roman"/>
        </w:rPr>
        <w:t>After analysing the tenders deemed to comply in administrative terms, the evaluation committee will rule on the technical admissibility of each tender, classifying it as technically compliant or non-compliant.</w:t>
      </w:r>
    </w:p>
    <w:p w:rsidR="0047783A" w:rsidRPr="0023468B" w:rsidRDefault="0047783A" w:rsidP="00932687">
      <w:pPr>
        <w:pStyle w:val="Heading2"/>
        <w:keepNext w:val="0"/>
        <w:spacing w:before="0" w:afterLines="60" w:after="144"/>
        <w:ind w:left="567"/>
        <w:jc w:val="both"/>
        <w:rPr>
          <w:rFonts w:ascii="Times New Roman" w:hAnsi="Times New Roman"/>
          <w:lang w:val="en-GB"/>
        </w:rPr>
      </w:pPr>
      <w:r w:rsidRPr="0023468B">
        <w:rPr>
          <w:rFonts w:ascii="Times New Roman" w:hAnsi="Times New Roman"/>
          <w:lang w:val="en-GB"/>
        </w:rPr>
        <w:t xml:space="preserve">The minimum qualifications required (see selection criteria in </w:t>
      </w:r>
      <w:r w:rsidR="00DD6678" w:rsidRPr="0023468B">
        <w:rPr>
          <w:rFonts w:ascii="Times New Roman" w:hAnsi="Times New Roman"/>
          <w:lang w:val="en-GB"/>
        </w:rPr>
        <w:t>c</w:t>
      </w:r>
      <w:r w:rsidR="00171C45" w:rsidRPr="0023468B">
        <w:rPr>
          <w:rFonts w:ascii="Times New Roman" w:hAnsi="Times New Roman"/>
          <w:lang w:val="en-GB"/>
        </w:rPr>
        <w:t>ontract notice</w:t>
      </w:r>
      <w:r w:rsidRPr="0023468B">
        <w:rPr>
          <w:rFonts w:ascii="Times New Roman" w:hAnsi="Times New Roman"/>
          <w:lang w:val="en-GB"/>
        </w:rPr>
        <w:t xml:space="preserve"> point 16) are to be evaluated at the start of this stage.</w:t>
      </w:r>
    </w:p>
    <w:bookmarkEnd w:id="26"/>
    <w:p w:rsidR="0047783A" w:rsidRPr="0023468B" w:rsidRDefault="00794B35" w:rsidP="00932687">
      <w:pPr>
        <w:pStyle w:val="Heading2"/>
        <w:spacing w:before="0" w:afterLines="60" w:after="144"/>
        <w:ind w:left="567" w:hanging="567"/>
        <w:jc w:val="both"/>
        <w:rPr>
          <w:rFonts w:ascii="Times New Roman" w:hAnsi="Times New Roman"/>
          <w:lang w:val="en-GB"/>
        </w:rPr>
      </w:pPr>
      <w:r>
        <w:rPr>
          <w:rFonts w:ascii="Times New Roman" w:hAnsi="Times New Roman"/>
          <w:lang w:val="en-GB"/>
        </w:rPr>
        <w:t>1</w:t>
      </w:r>
      <w:r w:rsidR="009C77C0">
        <w:rPr>
          <w:rFonts w:ascii="Times New Roman" w:hAnsi="Times New Roman"/>
          <w:lang w:val="en-GB"/>
        </w:rPr>
        <w:t>7</w:t>
      </w:r>
      <w:r w:rsidR="0047783A" w:rsidRPr="0023468B">
        <w:rPr>
          <w:rFonts w:ascii="Times New Roman" w:hAnsi="Times New Roman"/>
          <w:lang w:val="en-GB"/>
        </w:rPr>
        <w:t>.3</w:t>
      </w:r>
      <w:r w:rsidR="0047783A" w:rsidRPr="0023468B">
        <w:rPr>
          <w:rFonts w:ascii="Times New Roman" w:hAnsi="Times New Roman"/>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23468B" w:rsidRDefault="00794B35" w:rsidP="00932687">
      <w:pPr>
        <w:pStyle w:val="Heading2"/>
        <w:spacing w:before="0" w:afterLines="60" w:after="144"/>
        <w:ind w:left="567" w:hanging="567"/>
        <w:jc w:val="both"/>
        <w:rPr>
          <w:rFonts w:ascii="Times New Roman" w:hAnsi="Times New Roman"/>
          <w:lang w:val="en-GB"/>
        </w:rPr>
      </w:pPr>
      <w:r>
        <w:rPr>
          <w:rFonts w:ascii="Times New Roman" w:hAnsi="Times New Roman"/>
          <w:lang w:val="en-GB"/>
        </w:rPr>
        <w:t>1</w:t>
      </w:r>
      <w:r w:rsidR="009C77C0">
        <w:rPr>
          <w:rFonts w:ascii="Times New Roman" w:hAnsi="Times New Roman"/>
          <w:lang w:val="en-GB"/>
        </w:rPr>
        <w:t>7</w:t>
      </w:r>
      <w:r w:rsidR="0047783A" w:rsidRPr="0023468B">
        <w:rPr>
          <w:rFonts w:ascii="Times New Roman" w:hAnsi="Times New Roman"/>
          <w:lang w:val="en-GB"/>
        </w:rPr>
        <w:t>.4</w:t>
      </w:r>
      <w:r w:rsidR="0047783A" w:rsidRPr="0023468B">
        <w:rPr>
          <w:rFonts w:ascii="Times New Roman" w:hAnsi="Times New Roman"/>
          <w:lang w:val="en-GB"/>
        </w:rPr>
        <w:tab/>
        <w:t>Financial evaluation</w:t>
      </w:r>
    </w:p>
    <w:p w:rsidR="0047783A" w:rsidRPr="0023468B" w:rsidRDefault="0047783A" w:rsidP="00932687">
      <w:pPr>
        <w:tabs>
          <w:tab w:val="left" w:pos="851"/>
        </w:tabs>
        <w:spacing w:before="0" w:afterLines="60" w:after="144"/>
        <w:ind w:left="851" w:hanging="284"/>
        <w:jc w:val="both"/>
        <w:rPr>
          <w:rFonts w:ascii="Times New Roman" w:hAnsi="Times New Roman"/>
        </w:rPr>
      </w:pPr>
      <w:r w:rsidRPr="0023468B">
        <w:rPr>
          <w:rFonts w:ascii="Times New Roman" w:hAnsi="Times New Roman"/>
        </w:rPr>
        <w:t>a)</w:t>
      </w:r>
      <w:r w:rsidRPr="0023468B">
        <w:rPr>
          <w:rFonts w:ascii="Times New Roman" w:hAnsi="Times New Roman"/>
        </w:rPr>
        <w:tab/>
        <w:t xml:space="preserve">Tenders found to be technically compliant </w:t>
      </w:r>
      <w:r w:rsidR="00FE7D87" w:rsidRPr="0023468B">
        <w:rPr>
          <w:rFonts w:ascii="Times New Roman" w:hAnsi="Times New Roman"/>
        </w:rPr>
        <w:t>will</w:t>
      </w:r>
      <w:r w:rsidRPr="0023468B">
        <w:rPr>
          <w:rFonts w:ascii="Times New Roman" w:hAnsi="Times New Roman"/>
        </w:rPr>
        <w:t xml:space="preserve"> be checked for any arithmetical errors in computation and summation. Errors will be corrected by the evaluation committee as follows:</w:t>
      </w:r>
    </w:p>
    <w:p w:rsidR="0047783A" w:rsidRPr="0023468B" w:rsidRDefault="0047783A" w:rsidP="00932687">
      <w:pPr>
        <w:tabs>
          <w:tab w:val="left" w:pos="1418"/>
        </w:tabs>
        <w:spacing w:before="0" w:afterLines="60" w:after="144"/>
        <w:ind w:left="1418" w:hanging="284"/>
        <w:jc w:val="both"/>
        <w:outlineLvl w:val="0"/>
        <w:rPr>
          <w:rFonts w:ascii="Times New Roman" w:hAnsi="Times New Roman"/>
        </w:rPr>
      </w:pPr>
      <w:r w:rsidRPr="0023468B">
        <w:rPr>
          <w:rFonts w:ascii="Times New Roman" w:hAnsi="Times New Roman"/>
        </w:rPr>
        <w:t>-</w:t>
      </w:r>
      <w:r w:rsidRPr="0023468B">
        <w:rPr>
          <w:rFonts w:ascii="Times New Roman" w:hAnsi="Times New Roman"/>
        </w:rPr>
        <w:tab/>
        <w:t>where there is a discrepancy between amounts in figures and in words, the amount in words will be the amount taken into account;</w:t>
      </w:r>
    </w:p>
    <w:p w:rsidR="0047783A" w:rsidRPr="0023468B" w:rsidRDefault="0047783A" w:rsidP="00932687">
      <w:pPr>
        <w:tabs>
          <w:tab w:val="left" w:pos="1418"/>
        </w:tabs>
        <w:spacing w:before="0" w:afterLines="60" w:after="144"/>
        <w:ind w:left="1418" w:hanging="284"/>
        <w:jc w:val="both"/>
        <w:outlineLvl w:val="0"/>
        <w:rPr>
          <w:rFonts w:ascii="Times New Roman" w:hAnsi="Times New Roman"/>
        </w:rPr>
      </w:pPr>
      <w:r w:rsidRPr="0023468B">
        <w:rPr>
          <w:rFonts w:ascii="Times New Roman" w:hAnsi="Times New Roman"/>
        </w:rPr>
        <w:t>-</w:t>
      </w:r>
      <w:r w:rsidRPr="0023468B">
        <w:rPr>
          <w:rFonts w:ascii="Times New Roman" w:hAnsi="Times New Roman"/>
        </w:rPr>
        <w:tab/>
        <w:t>where there is a discrepancy between a unit price and the total amount derived from the multiplication of the unit price and the quantity, the unit price as quoted will be the price taken into account.</w:t>
      </w:r>
    </w:p>
    <w:p w:rsidR="0047783A" w:rsidRPr="0023468B" w:rsidRDefault="0047783A" w:rsidP="00932687">
      <w:pPr>
        <w:tabs>
          <w:tab w:val="left" w:pos="851"/>
        </w:tabs>
        <w:spacing w:before="0" w:afterLines="60" w:after="144"/>
        <w:ind w:left="851" w:hanging="284"/>
        <w:jc w:val="both"/>
        <w:rPr>
          <w:rFonts w:ascii="Times New Roman" w:hAnsi="Times New Roman"/>
        </w:rPr>
      </w:pPr>
      <w:r w:rsidRPr="0023468B">
        <w:rPr>
          <w:rFonts w:ascii="Times New Roman" w:hAnsi="Times New Roman"/>
        </w:rPr>
        <w:t>b)</w:t>
      </w:r>
      <w:r w:rsidRPr="0023468B">
        <w:rPr>
          <w:rFonts w:ascii="Times New Roman" w:hAnsi="Times New Roman"/>
        </w:rPr>
        <w:tab/>
        <w:t>Amounts corrected in this way will be binding on the tenderer. If the tenderer does not accept them, its tender will be rejected.</w:t>
      </w:r>
    </w:p>
    <w:p w:rsidR="002456F1" w:rsidRPr="0023468B" w:rsidRDefault="002456F1" w:rsidP="00932687">
      <w:pPr>
        <w:tabs>
          <w:tab w:val="left" w:pos="851"/>
        </w:tabs>
        <w:spacing w:before="0" w:afterLines="60" w:after="144"/>
        <w:ind w:left="851" w:hanging="284"/>
        <w:jc w:val="both"/>
        <w:rPr>
          <w:rFonts w:ascii="Times New Roman" w:hAnsi="Times New Roman"/>
        </w:rPr>
      </w:pPr>
      <w:r w:rsidRPr="0023468B">
        <w:rPr>
          <w:rFonts w:ascii="Times New Roman" w:hAnsi="Times New Roman"/>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w:t>
      </w:r>
      <w:r w:rsidR="00DD7F8A">
        <w:rPr>
          <w:rFonts w:ascii="Times New Roman" w:hAnsi="Times New Roman"/>
        </w:rPr>
        <w:t>ADRA and partners</w:t>
      </w:r>
      <w:r w:rsidRPr="0023468B">
        <w:rPr>
          <w:rFonts w:ascii="Times New Roman" w:hAnsi="Times New Roman"/>
        </w:rPr>
        <w:t xml:space="preserve"> will examine in detail all the information supplied by the tenderers and will formulate its judgment on the basis of the lowest total cost, including additional costs.</w:t>
      </w:r>
    </w:p>
    <w:p w:rsidR="0047783A" w:rsidRPr="0023468B" w:rsidRDefault="00794B35" w:rsidP="00932687">
      <w:pPr>
        <w:pStyle w:val="Heading2"/>
        <w:spacing w:before="0" w:afterLines="60" w:after="144"/>
        <w:ind w:left="567" w:hanging="567"/>
        <w:jc w:val="both"/>
        <w:rPr>
          <w:rFonts w:ascii="Times New Roman" w:hAnsi="Times New Roman"/>
          <w:lang w:val="en-GB"/>
        </w:rPr>
      </w:pPr>
      <w:r>
        <w:rPr>
          <w:rFonts w:ascii="Times New Roman" w:hAnsi="Times New Roman"/>
          <w:lang w:val="en-GB"/>
        </w:rPr>
        <w:t>1</w:t>
      </w:r>
      <w:r w:rsidR="009C77C0">
        <w:rPr>
          <w:rFonts w:ascii="Times New Roman" w:hAnsi="Times New Roman"/>
          <w:lang w:val="en-GB"/>
        </w:rPr>
        <w:t>7</w:t>
      </w:r>
      <w:r w:rsidR="0047783A" w:rsidRPr="0023468B">
        <w:rPr>
          <w:rFonts w:ascii="Times New Roman" w:hAnsi="Times New Roman"/>
          <w:lang w:val="en-GB"/>
        </w:rPr>
        <w:t>.5</w:t>
      </w:r>
      <w:r w:rsidR="0047783A" w:rsidRPr="0023468B">
        <w:rPr>
          <w:rFonts w:ascii="Times New Roman" w:hAnsi="Times New Roman"/>
          <w:lang w:val="en-GB"/>
        </w:rPr>
        <w:tab/>
        <w:t>Variant solutions</w:t>
      </w:r>
    </w:p>
    <w:p w:rsidR="000E291F" w:rsidRPr="0023468B" w:rsidRDefault="000E291F" w:rsidP="00932687">
      <w:pPr>
        <w:spacing w:before="0" w:afterLines="60" w:after="144"/>
        <w:ind w:left="567"/>
        <w:jc w:val="both"/>
        <w:rPr>
          <w:rFonts w:ascii="Times New Roman" w:hAnsi="Times New Roman"/>
        </w:rPr>
      </w:pPr>
      <w:r w:rsidRPr="0023468B">
        <w:rPr>
          <w:rFonts w:ascii="Times New Roman" w:hAnsi="Times New Roman"/>
        </w:rPr>
        <w:t xml:space="preserve">Variant solutions </w:t>
      </w:r>
      <w:r w:rsidR="00410FCC" w:rsidRPr="0023468B">
        <w:rPr>
          <w:rFonts w:ascii="Times New Roman" w:hAnsi="Times New Roman"/>
        </w:rPr>
        <w:t xml:space="preserve">for the items listed </w:t>
      </w:r>
      <w:r w:rsidRPr="0023468B">
        <w:rPr>
          <w:rFonts w:ascii="Times New Roman" w:hAnsi="Times New Roman"/>
        </w:rPr>
        <w:t>will be taken into consideration.</w:t>
      </w:r>
    </w:p>
    <w:p w:rsidR="0047783A" w:rsidRPr="0023468B" w:rsidRDefault="0047783A" w:rsidP="00932687">
      <w:pPr>
        <w:spacing w:before="0" w:afterLines="60" w:after="144"/>
        <w:ind w:left="567"/>
        <w:jc w:val="both"/>
        <w:rPr>
          <w:rFonts w:ascii="Times New Roman" w:hAnsi="Times New Roman"/>
        </w:rPr>
      </w:pPr>
      <w:r w:rsidRPr="0023468B">
        <w:rPr>
          <w:rFonts w:ascii="Times New Roman" w:hAnsi="Times New Roman"/>
        </w:rPr>
        <w:t>Variant solutions must include all the details necessary for their full evaluation, including the proposed drawings, design calculations, technical specifications, price schedule and methods. Any variant solution must comprise</w:t>
      </w:r>
      <w:r w:rsidR="00410FCC" w:rsidRPr="0023468B">
        <w:rPr>
          <w:rFonts w:ascii="Times New Roman" w:hAnsi="Times New Roman"/>
        </w:rPr>
        <w:t xml:space="preserve"> </w:t>
      </w:r>
      <w:r w:rsidRPr="0023468B">
        <w:rPr>
          <w:rFonts w:ascii="Times New Roman" w:hAnsi="Times New Roman"/>
        </w:rPr>
        <w:t>a demonstration of the advantages of the variant solution over the initial solution, including a quantifiable justification of any economic and/or technical advantages;</w:t>
      </w:r>
    </w:p>
    <w:p w:rsidR="0047783A" w:rsidRPr="0023468B" w:rsidRDefault="0047783A" w:rsidP="00932687">
      <w:pPr>
        <w:pStyle w:val="Heading2"/>
        <w:keepNext w:val="0"/>
        <w:spacing w:before="0" w:afterLines="60" w:after="144"/>
        <w:ind w:left="567"/>
        <w:jc w:val="both"/>
        <w:rPr>
          <w:rFonts w:ascii="Times New Roman" w:hAnsi="Times New Roman"/>
          <w:lang w:val="en-GB"/>
        </w:rPr>
      </w:pPr>
      <w:r w:rsidRPr="0023468B">
        <w:rPr>
          <w:rFonts w:ascii="Times New Roman" w:hAnsi="Times New Roman"/>
          <w:lang w:val="en-GB"/>
        </w:rPr>
        <w:t xml:space="preserve">The rates and prices inserted in the budget breakdown must correspond to the conditions laid down in the tender documents. </w:t>
      </w:r>
      <w:r w:rsidR="008847D1" w:rsidRPr="0023468B">
        <w:rPr>
          <w:rFonts w:ascii="Times New Roman" w:hAnsi="Times New Roman"/>
          <w:lang w:val="en-GB"/>
        </w:rPr>
        <w:t>T</w:t>
      </w:r>
      <w:r w:rsidRPr="0023468B">
        <w:rPr>
          <w:rFonts w:ascii="Times New Roman" w:hAnsi="Times New Roman"/>
          <w:lang w:val="en-GB"/>
        </w:rPr>
        <w:t>enderer</w:t>
      </w:r>
      <w:r w:rsidR="008847D1" w:rsidRPr="0023468B">
        <w:rPr>
          <w:rFonts w:ascii="Times New Roman" w:hAnsi="Times New Roman"/>
          <w:lang w:val="en-GB"/>
        </w:rPr>
        <w:t>s</w:t>
      </w:r>
      <w:r w:rsidRPr="0023468B">
        <w:rPr>
          <w:rFonts w:ascii="Times New Roman" w:hAnsi="Times New Roman"/>
          <w:lang w:val="en-GB"/>
        </w:rPr>
        <w:t xml:space="preserve"> must clearly indicate in </w:t>
      </w:r>
      <w:r w:rsidR="008847D1" w:rsidRPr="0023468B">
        <w:rPr>
          <w:rFonts w:ascii="Times New Roman" w:hAnsi="Times New Roman"/>
          <w:lang w:val="en-GB"/>
        </w:rPr>
        <w:t xml:space="preserve">their </w:t>
      </w:r>
      <w:r w:rsidRPr="0023468B">
        <w:rPr>
          <w:rFonts w:ascii="Times New Roman" w:hAnsi="Times New Roman"/>
          <w:lang w:val="en-GB"/>
        </w:rPr>
        <w:t>variant</w:t>
      </w:r>
      <w:r w:rsidR="008847D1" w:rsidRPr="0023468B">
        <w:rPr>
          <w:rFonts w:ascii="Times New Roman" w:hAnsi="Times New Roman"/>
          <w:lang w:val="en-GB"/>
        </w:rPr>
        <w:t>s</w:t>
      </w:r>
      <w:r w:rsidRPr="0023468B">
        <w:rPr>
          <w:rFonts w:ascii="Times New Roman" w:hAnsi="Times New Roman"/>
          <w:lang w:val="en-GB"/>
        </w:rPr>
        <w:t xml:space="preserve"> what additions and subtractions are to be made for each rate and price if </w:t>
      </w:r>
      <w:r w:rsidR="00DD7F8A">
        <w:rPr>
          <w:rFonts w:ascii="Times New Roman" w:hAnsi="Times New Roman"/>
          <w:lang w:val="en-GB"/>
        </w:rPr>
        <w:t>ADRA and partners</w:t>
      </w:r>
      <w:r w:rsidRPr="0023468B">
        <w:rPr>
          <w:rFonts w:ascii="Times New Roman" w:hAnsi="Times New Roman"/>
          <w:lang w:val="en-GB"/>
        </w:rPr>
        <w:t xml:space="preserve"> accept the variant and its specific features. </w:t>
      </w:r>
    </w:p>
    <w:p w:rsidR="0047783A" w:rsidRPr="0023468B" w:rsidRDefault="0047783A" w:rsidP="00932687">
      <w:pPr>
        <w:pStyle w:val="Heading2"/>
        <w:keepNext w:val="0"/>
        <w:spacing w:before="0" w:afterLines="60" w:after="144"/>
        <w:ind w:left="567"/>
        <w:jc w:val="both"/>
        <w:rPr>
          <w:rFonts w:ascii="Times New Roman" w:hAnsi="Times New Roman"/>
          <w:lang w:val="en-GB"/>
        </w:rPr>
      </w:pPr>
      <w:r w:rsidRPr="0023468B">
        <w:rPr>
          <w:rFonts w:ascii="Times New Roman" w:hAnsi="Times New Roman"/>
          <w:lang w:val="en-GB"/>
        </w:rPr>
        <w:t xml:space="preserve">Any variant proposals must be </w:t>
      </w:r>
      <w:r w:rsidR="00410FCC" w:rsidRPr="0023468B">
        <w:rPr>
          <w:rFonts w:ascii="Times New Roman" w:hAnsi="Times New Roman"/>
          <w:lang w:val="en-GB"/>
        </w:rPr>
        <w:t xml:space="preserve">marked separately and be </w:t>
      </w:r>
      <w:r w:rsidRPr="0023468B">
        <w:rPr>
          <w:rFonts w:ascii="Times New Roman" w:hAnsi="Times New Roman"/>
          <w:lang w:val="en-GB"/>
        </w:rPr>
        <w:t xml:space="preserve">clearly marked </w:t>
      </w:r>
      <w:r w:rsidR="006A5F84" w:rsidRPr="0023468B">
        <w:rPr>
          <w:rFonts w:ascii="Times New Roman" w:hAnsi="Times New Roman"/>
          <w:lang w:val="en-GB"/>
        </w:rPr>
        <w:t>‘</w:t>
      </w:r>
      <w:r w:rsidRPr="0023468B">
        <w:rPr>
          <w:rFonts w:ascii="Times New Roman" w:hAnsi="Times New Roman"/>
          <w:lang w:val="en-GB"/>
        </w:rPr>
        <w:t>variant</w:t>
      </w:r>
      <w:r w:rsidR="006A5F84" w:rsidRPr="0023468B">
        <w:rPr>
          <w:rFonts w:ascii="Times New Roman" w:hAnsi="Times New Roman"/>
          <w:lang w:val="en-GB"/>
        </w:rPr>
        <w:t>’</w:t>
      </w:r>
      <w:r w:rsidRPr="0023468B">
        <w:rPr>
          <w:rFonts w:ascii="Times New Roman" w:hAnsi="Times New Roman"/>
          <w:lang w:val="en-GB"/>
        </w:rPr>
        <w:t xml:space="preserve">, and it must </w:t>
      </w:r>
      <w:r w:rsidR="00410FCC" w:rsidRPr="0023468B">
        <w:rPr>
          <w:rFonts w:ascii="Times New Roman" w:hAnsi="Times New Roman"/>
          <w:lang w:val="en-GB"/>
        </w:rPr>
        <w:t>include</w:t>
      </w:r>
      <w:r w:rsidRPr="0023468B">
        <w:rPr>
          <w:rFonts w:ascii="Times New Roman" w:hAnsi="Times New Roman"/>
          <w:lang w:val="en-GB"/>
        </w:rPr>
        <w:t xml:space="preserve"> a technical and a financial offer.</w:t>
      </w:r>
    </w:p>
    <w:p w:rsidR="0047783A" w:rsidRPr="0023468B" w:rsidRDefault="00794B35" w:rsidP="00932687">
      <w:pPr>
        <w:pStyle w:val="Heading2"/>
        <w:spacing w:before="0" w:afterLines="60" w:after="144"/>
        <w:ind w:left="567" w:hanging="567"/>
        <w:jc w:val="both"/>
        <w:rPr>
          <w:rFonts w:ascii="Times New Roman" w:hAnsi="Times New Roman"/>
          <w:lang w:val="en-GB"/>
        </w:rPr>
      </w:pPr>
      <w:r>
        <w:rPr>
          <w:rFonts w:ascii="Times New Roman" w:hAnsi="Times New Roman"/>
          <w:lang w:val="en-GB"/>
        </w:rPr>
        <w:t>1</w:t>
      </w:r>
      <w:r w:rsidR="009C77C0">
        <w:rPr>
          <w:rFonts w:ascii="Times New Roman" w:hAnsi="Times New Roman"/>
          <w:lang w:val="en-GB"/>
        </w:rPr>
        <w:t>7</w:t>
      </w:r>
      <w:r w:rsidR="0047783A" w:rsidRPr="0023468B">
        <w:rPr>
          <w:rFonts w:ascii="Times New Roman" w:hAnsi="Times New Roman"/>
          <w:lang w:val="en-GB"/>
        </w:rPr>
        <w:t>.6</w:t>
      </w:r>
      <w:r w:rsidR="0047783A" w:rsidRPr="0023468B">
        <w:rPr>
          <w:rFonts w:ascii="Times New Roman" w:hAnsi="Times New Roman"/>
          <w:lang w:val="en-GB"/>
        </w:rPr>
        <w:tab/>
        <w:t>Award criteria</w:t>
      </w:r>
    </w:p>
    <w:p w:rsidR="0047783A" w:rsidRPr="0023468B" w:rsidRDefault="0047783A" w:rsidP="00932687">
      <w:pPr>
        <w:spacing w:before="0" w:afterLines="60" w:after="144"/>
        <w:ind w:left="567" w:firstLine="11"/>
        <w:jc w:val="both"/>
        <w:outlineLvl w:val="0"/>
        <w:rPr>
          <w:rFonts w:ascii="Times New Roman" w:hAnsi="Times New Roman"/>
        </w:rPr>
      </w:pPr>
      <w:r w:rsidRPr="0023468B">
        <w:rPr>
          <w:rFonts w:ascii="Times New Roman" w:hAnsi="Times New Roman"/>
        </w:rPr>
        <w:t xml:space="preserve">The compliant tender that </w:t>
      </w:r>
      <w:r w:rsidR="008847D1" w:rsidRPr="0023468B">
        <w:rPr>
          <w:rFonts w:ascii="Times New Roman" w:hAnsi="Times New Roman"/>
        </w:rPr>
        <w:t xml:space="preserve">offers </w:t>
      </w:r>
      <w:r w:rsidRPr="0023468B">
        <w:rPr>
          <w:rFonts w:ascii="Times New Roman" w:hAnsi="Times New Roman"/>
        </w:rPr>
        <w:t xml:space="preserve">the best </w:t>
      </w:r>
      <w:r w:rsidR="005E2EE8" w:rsidRPr="0023468B">
        <w:rPr>
          <w:rFonts w:ascii="Times New Roman" w:hAnsi="Times New Roman"/>
        </w:rPr>
        <w:t xml:space="preserve">price-quality ratio </w:t>
      </w:r>
      <w:r w:rsidR="008847D1" w:rsidRPr="0023468B">
        <w:rPr>
          <w:rFonts w:ascii="Times New Roman" w:hAnsi="Times New Roman"/>
        </w:rPr>
        <w:t xml:space="preserve">will </w:t>
      </w:r>
      <w:r w:rsidRPr="0023468B">
        <w:rPr>
          <w:rFonts w:ascii="Times New Roman" w:hAnsi="Times New Roman"/>
        </w:rPr>
        <w:t>be chosen</w:t>
      </w:r>
      <w:r w:rsidR="00410FCC" w:rsidRPr="0023468B">
        <w:rPr>
          <w:rFonts w:ascii="Times New Roman" w:hAnsi="Times New Roman"/>
        </w:rPr>
        <w:t xml:space="preserve"> and with the ability to DAP/ DPP</w:t>
      </w:r>
      <w:r w:rsidR="00410FCC" w:rsidRPr="0023468B">
        <w:rPr>
          <w:rStyle w:val="FootnoteReference"/>
          <w:rFonts w:ascii="Times New Roman" w:hAnsi="Times New Roman"/>
        </w:rPr>
        <w:footnoteReference w:id="3"/>
      </w:r>
      <w:r w:rsidR="00410FCC" w:rsidRPr="0023468B">
        <w:rPr>
          <w:rFonts w:ascii="Times New Roman" w:hAnsi="Times New Roman"/>
        </w:rPr>
        <w:t xml:space="preserve"> to the sites listed</w:t>
      </w:r>
      <w:r w:rsidR="001E23B7" w:rsidRPr="0023468B">
        <w:rPr>
          <w:rFonts w:ascii="Times New Roman" w:hAnsi="Times New Roman"/>
        </w:rPr>
        <w:t>.</w:t>
      </w:r>
    </w:p>
    <w:p w:rsidR="00EA1ADC" w:rsidRPr="0023468B" w:rsidRDefault="00794B35" w:rsidP="0023468B">
      <w:pPr>
        <w:tabs>
          <w:tab w:val="left" w:pos="567"/>
        </w:tabs>
        <w:spacing w:before="0" w:afterLines="60" w:after="144"/>
        <w:jc w:val="both"/>
        <w:rPr>
          <w:rFonts w:ascii="Times New Roman" w:hAnsi="Times New Roman"/>
          <w:b/>
        </w:rPr>
      </w:pPr>
      <w:r>
        <w:rPr>
          <w:rFonts w:ascii="Times New Roman" w:hAnsi="Times New Roman"/>
          <w:b/>
        </w:rPr>
        <w:t>1</w:t>
      </w:r>
      <w:r w:rsidR="009C77C0">
        <w:rPr>
          <w:rFonts w:ascii="Times New Roman" w:hAnsi="Times New Roman"/>
          <w:b/>
        </w:rPr>
        <w:t>8</w:t>
      </w:r>
      <w:r w:rsidR="00EA1ADC" w:rsidRPr="0023468B">
        <w:rPr>
          <w:rFonts w:ascii="Times New Roman" w:hAnsi="Times New Roman"/>
          <w:b/>
        </w:rPr>
        <w:t>.</w:t>
      </w:r>
      <w:r w:rsidR="00EA1ADC" w:rsidRPr="0023468B">
        <w:rPr>
          <w:rFonts w:ascii="Times New Roman" w:hAnsi="Times New Roman"/>
          <w:b/>
        </w:rPr>
        <w:tab/>
        <w:t>Notification of award</w:t>
      </w:r>
    </w:p>
    <w:p w:rsidR="00EA1ADC" w:rsidRPr="0023468B" w:rsidRDefault="00DD7F8A" w:rsidP="00932687">
      <w:pPr>
        <w:spacing w:before="0" w:afterLines="60" w:after="144"/>
        <w:ind w:left="567"/>
        <w:jc w:val="both"/>
        <w:rPr>
          <w:rFonts w:ascii="Times New Roman" w:hAnsi="Times New Roman"/>
        </w:rPr>
      </w:pPr>
      <w:r>
        <w:rPr>
          <w:rFonts w:ascii="Times New Roman" w:hAnsi="Times New Roman"/>
        </w:rPr>
        <w:t>ADRA and partners</w:t>
      </w:r>
      <w:r w:rsidR="00EA1ADC" w:rsidRPr="0023468B">
        <w:rPr>
          <w:rFonts w:ascii="Times New Roman" w:hAnsi="Times New Roman"/>
        </w:rPr>
        <w:t xml:space="preserve"> will inform all tenderers simultaneously and individually of the award decision. The tender guarantees of the unsuccessful tenderers will be released once the contract is signed. </w:t>
      </w:r>
    </w:p>
    <w:p w:rsidR="0047783A" w:rsidRPr="0023468B" w:rsidRDefault="009C77C0" w:rsidP="0023468B">
      <w:pPr>
        <w:pStyle w:val="Heading1"/>
        <w:numPr>
          <w:ilvl w:val="0"/>
          <w:numId w:val="0"/>
        </w:numPr>
        <w:tabs>
          <w:tab w:val="left" w:pos="567"/>
        </w:tabs>
        <w:spacing w:before="0" w:afterLines="60" w:after="144"/>
        <w:rPr>
          <w:sz w:val="20"/>
          <w:lang w:val="en-GB"/>
        </w:rPr>
      </w:pPr>
      <w:bookmarkStart w:id="27" w:name="_Toc41467298"/>
      <w:bookmarkStart w:id="28" w:name="_Toc42488090"/>
      <w:r>
        <w:rPr>
          <w:sz w:val="20"/>
          <w:lang w:val="en-GB"/>
        </w:rPr>
        <w:lastRenderedPageBreak/>
        <w:t>19</w:t>
      </w:r>
      <w:r w:rsidR="00EA1ADC" w:rsidRPr="0023468B">
        <w:rPr>
          <w:sz w:val="20"/>
          <w:lang w:val="en-GB"/>
        </w:rPr>
        <w:t>.</w:t>
      </w:r>
      <w:r w:rsidR="00EA1ADC" w:rsidRPr="0023468B">
        <w:rPr>
          <w:sz w:val="20"/>
          <w:lang w:val="en-GB"/>
        </w:rPr>
        <w:tab/>
      </w:r>
      <w:r w:rsidR="0047783A" w:rsidRPr="0023468B">
        <w:rPr>
          <w:sz w:val="20"/>
          <w:lang w:val="en-GB"/>
        </w:rPr>
        <w:t>Signature of the contract and performance guarantee</w:t>
      </w:r>
      <w:bookmarkStart w:id="29" w:name="_Ref500418776"/>
      <w:bookmarkEnd w:id="27"/>
      <w:bookmarkEnd w:id="28"/>
    </w:p>
    <w:p w:rsidR="00BC163B" w:rsidRPr="0023468B" w:rsidRDefault="009C77C0" w:rsidP="001A3458">
      <w:pPr>
        <w:spacing w:before="0" w:afterLines="60" w:after="144"/>
        <w:ind w:left="567" w:hanging="567"/>
        <w:jc w:val="both"/>
        <w:rPr>
          <w:rFonts w:ascii="Times New Roman" w:hAnsi="Times New Roman"/>
        </w:rPr>
      </w:pPr>
      <w:r>
        <w:rPr>
          <w:rFonts w:ascii="Times New Roman" w:hAnsi="Times New Roman"/>
        </w:rPr>
        <w:t>19</w:t>
      </w:r>
      <w:r w:rsidR="00EA1ADC" w:rsidRPr="0023468B">
        <w:rPr>
          <w:rFonts w:ascii="Times New Roman" w:hAnsi="Times New Roman"/>
        </w:rPr>
        <w:t>.</w:t>
      </w:r>
      <w:r w:rsidR="00794B35">
        <w:rPr>
          <w:rFonts w:ascii="Times New Roman" w:hAnsi="Times New Roman"/>
        </w:rPr>
        <w:t>1</w:t>
      </w:r>
      <w:r w:rsidR="0047783A" w:rsidRPr="0023468B">
        <w:rPr>
          <w:rFonts w:ascii="Times New Roman" w:hAnsi="Times New Roman"/>
        </w:rPr>
        <w:tab/>
        <w:t xml:space="preserve">The successful tenderer will be informed in writing that its tender has been accepted (notification of award). </w:t>
      </w:r>
      <w:r w:rsidR="00BC163B" w:rsidRPr="0023468B">
        <w:rPr>
          <w:rFonts w:ascii="Times New Roman" w:hAnsi="Times New Roman"/>
        </w:rPr>
        <w:t xml:space="preserve">Upon request of </w:t>
      </w:r>
      <w:r w:rsidR="00DD7F8A">
        <w:rPr>
          <w:rFonts w:ascii="Times New Roman" w:hAnsi="Times New Roman"/>
        </w:rPr>
        <w:t>ADRA and partners</w:t>
      </w:r>
      <w:r w:rsidR="00BC163B" w:rsidRPr="0023468B">
        <w:rPr>
          <w:rFonts w:ascii="Times New Roman" w:hAnsi="Times New Roman"/>
        </w:rPr>
        <w:t xml:space="preserve"> and b</w:t>
      </w:r>
      <w:r w:rsidR="0047783A" w:rsidRPr="0023468B">
        <w:rPr>
          <w:rFonts w:ascii="Times New Roman" w:hAnsi="Times New Roman"/>
        </w:rPr>
        <w:t>efore</w:t>
      </w:r>
      <w:r w:rsidR="00BC163B" w:rsidRPr="0023468B">
        <w:rPr>
          <w:rFonts w:ascii="Times New Roman" w:hAnsi="Times New Roman"/>
        </w:rPr>
        <w:t xml:space="preserve"> the signature of</w:t>
      </w:r>
      <w:r w:rsidR="0047783A" w:rsidRPr="0023468B">
        <w:rPr>
          <w:rFonts w:ascii="Times New Roman" w:hAnsi="Times New Roman"/>
        </w:rPr>
        <w:t xml:space="preserve"> the contract with the successful tenderer, the successful tenderer </w:t>
      </w:r>
      <w:r w:rsidR="00BC163B" w:rsidRPr="0023468B">
        <w:rPr>
          <w:rFonts w:ascii="Times New Roman" w:hAnsi="Times New Roman"/>
        </w:rPr>
        <w:t xml:space="preserve">shall </w:t>
      </w:r>
      <w:r w:rsidR="0047783A" w:rsidRPr="0023468B">
        <w:rPr>
          <w:rFonts w:ascii="Times New Roman" w:hAnsi="Times New Roman"/>
        </w:rPr>
        <w:t xml:space="preserve">provide the </w:t>
      </w:r>
      <w:r w:rsidR="0047783A" w:rsidRPr="0023468B">
        <w:rPr>
          <w:rFonts w:ascii="Times New Roman" w:hAnsi="Times New Roman"/>
          <w:b/>
        </w:rPr>
        <w:t>documentary proof</w:t>
      </w:r>
      <w:r w:rsidR="0047783A" w:rsidRPr="0023468B">
        <w:rPr>
          <w:rFonts w:ascii="Times New Roman" w:hAnsi="Times New Roman"/>
        </w:rPr>
        <w:t xml:space="preserve"> or statements required under the law of the country in which the company (or each of the companies in case of a consortium) is </w:t>
      </w:r>
      <w:r w:rsidR="000076C2" w:rsidRPr="0023468B">
        <w:rPr>
          <w:rFonts w:ascii="Times New Roman" w:hAnsi="Times New Roman"/>
        </w:rPr>
        <w:t xml:space="preserve">effectively </w:t>
      </w:r>
      <w:r w:rsidR="0047783A" w:rsidRPr="0023468B">
        <w:rPr>
          <w:rFonts w:ascii="Times New Roman" w:hAnsi="Times New Roman"/>
        </w:rPr>
        <w:t xml:space="preserve">established, to show that it </w:t>
      </w:r>
      <w:r w:rsidR="00B61CED" w:rsidRPr="0023468B">
        <w:rPr>
          <w:rFonts w:ascii="Times New Roman" w:hAnsi="Times New Roman"/>
        </w:rPr>
        <w:t xml:space="preserve">is </w:t>
      </w:r>
      <w:r w:rsidR="0047783A" w:rsidRPr="0023468B">
        <w:rPr>
          <w:rFonts w:ascii="Times New Roman" w:hAnsi="Times New Roman"/>
        </w:rPr>
        <w:t xml:space="preserve">not </w:t>
      </w:r>
      <w:r w:rsidR="00B61CED" w:rsidRPr="0023468B">
        <w:rPr>
          <w:rFonts w:ascii="Times New Roman" w:hAnsi="Times New Roman"/>
        </w:rPr>
        <w:t>in any of</w:t>
      </w:r>
      <w:r w:rsidR="0047783A" w:rsidRPr="0023468B">
        <w:rPr>
          <w:rFonts w:ascii="Times New Roman" w:hAnsi="Times New Roman"/>
        </w:rPr>
        <w:t xml:space="preserve"> the exclusion situations. This evidence or these documents or statements must carry a date</w:t>
      </w:r>
      <w:r w:rsidR="00DE71AB" w:rsidRPr="0023468B">
        <w:rPr>
          <w:rFonts w:ascii="Times New Roman" w:hAnsi="Times New Roman"/>
        </w:rPr>
        <w:t xml:space="preserve"> not earlier</w:t>
      </w:r>
      <w:r w:rsidR="0047783A" w:rsidRPr="0023468B">
        <w:rPr>
          <w:rFonts w:ascii="Times New Roman" w:hAnsi="Times New Roman"/>
        </w:rPr>
        <w:t xml:space="preserve"> than </w:t>
      </w:r>
      <w:r w:rsidR="00DE71AB" w:rsidRPr="0023468B">
        <w:rPr>
          <w:rFonts w:ascii="Times New Roman" w:hAnsi="Times New Roman"/>
        </w:rPr>
        <w:t xml:space="preserve">one </w:t>
      </w:r>
      <w:r w:rsidR="0047783A" w:rsidRPr="0023468B">
        <w:rPr>
          <w:rFonts w:ascii="Times New Roman" w:hAnsi="Times New Roman"/>
        </w:rPr>
        <w:t xml:space="preserve">year before the date of submission of the tender. In addition, a statement </w:t>
      </w:r>
      <w:r w:rsidR="00BC163B" w:rsidRPr="0023468B">
        <w:rPr>
          <w:rFonts w:ascii="Times New Roman" w:hAnsi="Times New Roman"/>
        </w:rPr>
        <w:t xml:space="preserve">shall </w:t>
      </w:r>
      <w:r w:rsidR="0047783A" w:rsidRPr="0023468B">
        <w:rPr>
          <w:rFonts w:ascii="Times New Roman" w:hAnsi="Times New Roman"/>
        </w:rPr>
        <w:t xml:space="preserve">be </w:t>
      </w:r>
      <w:r w:rsidR="00DE71AB" w:rsidRPr="0023468B">
        <w:rPr>
          <w:rFonts w:ascii="Times New Roman" w:hAnsi="Times New Roman"/>
        </w:rPr>
        <w:t>provided</w:t>
      </w:r>
      <w:r w:rsidR="0047783A" w:rsidRPr="0023468B">
        <w:rPr>
          <w:rFonts w:ascii="Times New Roman" w:hAnsi="Times New Roman"/>
        </w:rPr>
        <w:t xml:space="preserve"> that the situations described in these documents have not changed since then.</w:t>
      </w:r>
      <w:r w:rsidR="00BC163B" w:rsidRPr="0023468B">
        <w:rPr>
          <w:rFonts w:ascii="Times New Roman" w:hAnsi="Times New Roman"/>
        </w:rPr>
        <w:t xml:space="preserve"> </w:t>
      </w:r>
    </w:p>
    <w:p w:rsidR="00BC163B" w:rsidRPr="0023468B" w:rsidRDefault="009C77C0" w:rsidP="001A3458">
      <w:pPr>
        <w:pStyle w:val="Heading2"/>
        <w:keepNext w:val="0"/>
        <w:spacing w:before="0" w:afterLines="60" w:after="144"/>
        <w:ind w:left="567" w:hanging="567"/>
        <w:jc w:val="both"/>
        <w:rPr>
          <w:rFonts w:ascii="Times New Roman" w:hAnsi="Times New Roman"/>
          <w:lang w:val="en-GB"/>
        </w:rPr>
      </w:pPr>
      <w:r>
        <w:rPr>
          <w:rFonts w:ascii="Times New Roman" w:hAnsi="Times New Roman"/>
        </w:rPr>
        <w:t>19</w:t>
      </w:r>
      <w:r w:rsidR="00794B35">
        <w:rPr>
          <w:rFonts w:ascii="Times New Roman" w:hAnsi="Times New Roman"/>
          <w:lang w:val="en-GB"/>
        </w:rPr>
        <w:t>.2</w:t>
      </w:r>
      <w:r w:rsidR="0047783A" w:rsidRPr="0023468B">
        <w:rPr>
          <w:rFonts w:ascii="Times New Roman" w:hAnsi="Times New Roman"/>
          <w:lang w:val="en-GB"/>
        </w:rPr>
        <w:tab/>
      </w:r>
      <w:r w:rsidR="00BC163B" w:rsidRPr="0023468B">
        <w:rPr>
          <w:rFonts w:ascii="Times New Roman" w:hAnsi="Times New Roman"/>
          <w:lang w:val="en-GB"/>
        </w:rPr>
        <w:t xml:space="preserve">Upon request of </w:t>
      </w:r>
      <w:r w:rsidR="00DD7F8A">
        <w:rPr>
          <w:rFonts w:ascii="Times New Roman" w:hAnsi="Times New Roman"/>
          <w:lang w:val="en-GB"/>
        </w:rPr>
        <w:t>ADRA and partners</w:t>
      </w:r>
      <w:r w:rsidR="00BC163B" w:rsidRPr="0023468B">
        <w:rPr>
          <w:rFonts w:ascii="Times New Roman" w:hAnsi="Times New Roman"/>
          <w:lang w:val="en-GB"/>
        </w:rPr>
        <w:t>, t</w:t>
      </w:r>
      <w:r w:rsidR="0047783A" w:rsidRPr="0023468B">
        <w:rPr>
          <w:rFonts w:ascii="Times New Roman" w:hAnsi="Times New Roman"/>
          <w:lang w:val="en-GB"/>
        </w:rPr>
        <w:t xml:space="preserve">he successful tenderer </w:t>
      </w:r>
      <w:r w:rsidR="00BC163B" w:rsidRPr="0023468B">
        <w:rPr>
          <w:rFonts w:ascii="Times New Roman" w:hAnsi="Times New Roman"/>
          <w:lang w:val="en-GB"/>
        </w:rPr>
        <w:t xml:space="preserve">shall </w:t>
      </w:r>
      <w:r w:rsidR="0047783A" w:rsidRPr="0023468B">
        <w:rPr>
          <w:rFonts w:ascii="Times New Roman" w:hAnsi="Times New Roman"/>
          <w:lang w:val="en-GB"/>
        </w:rPr>
        <w:t>also provide evidence of financial and economic standing and technical and professional capacity according to the selection criteria for this call for tender</w:t>
      </w:r>
      <w:r w:rsidR="00DE71AB" w:rsidRPr="0023468B">
        <w:rPr>
          <w:rFonts w:ascii="Times New Roman" w:hAnsi="Times New Roman"/>
          <w:lang w:val="en-GB"/>
        </w:rPr>
        <w:t>s</w:t>
      </w:r>
      <w:r w:rsidR="0047783A" w:rsidRPr="0023468B">
        <w:rPr>
          <w:rFonts w:ascii="Times New Roman" w:hAnsi="Times New Roman"/>
          <w:lang w:val="en-GB"/>
        </w:rPr>
        <w:t xml:space="preserve"> specified in the </w:t>
      </w:r>
      <w:r w:rsidR="00171C45" w:rsidRPr="0023468B">
        <w:rPr>
          <w:rFonts w:ascii="Times New Roman" w:hAnsi="Times New Roman"/>
          <w:lang w:val="en-GB"/>
        </w:rPr>
        <w:t>contract notice</w:t>
      </w:r>
      <w:r w:rsidR="0047783A" w:rsidRPr="0023468B">
        <w:rPr>
          <w:rFonts w:ascii="Times New Roman" w:hAnsi="Times New Roman"/>
          <w:lang w:val="en-GB"/>
        </w:rPr>
        <w:t xml:space="preserve">, point 16. </w:t>
      </w:r>
      <w:r w:rsidR="00DD7F8A">
        <w:rPr>
          <w:rFonts w:ascii="Times New Roman" w:hAnsi="Times New Roman"/>
        </w:rPr>
        <w:t>ADRA and partners</w:t>
      </w:r>
      <w:r w:rsidR="00BC163B" w:rsidRPr="0023468B">
        <w:rPr>
          <w:rFonts w:ascii="Times New Roman" w:hAnsi="Times New Roman"/>
          <w:lang w:val="en-GB"/>
        </w:rPr>
        <w:t xml:space="preserve"> may, depending on its assessment of the risks, decide not to require proofs for financial and economic standing and technical and professional capacity.</w:t>
      </w:r>
    </w:p>
    <w:p w:rsidR="0047783A" w:rsidRPr="0023468B" w:rsidRDefault="009C77C0" w:rsidP="00932687">
      <w:pPr>
        <w:pStyle w:val="Heading2"/>
        <w:keepNext w:val="0"/>
        <w:spacing w:before="0" w:afterLines="60" w:after="144"/>
        <w:ind w:left="567" w:hanging="567"/>
        <w:jc w:val="both"/>
        <w:rPr>
          <w:rFonts w:ascii="Times New Roman" w:hAnsi="Times New Roman"/>
          <w:lang w:val="en-GB"/>
        </w:rPr>
      </w:pPr>
      <w:r>
        <w:rPr>
          <w:rFonts w:ascii="Times New Roman" w:hAnsi="Times New Roman"/>
        </w:rPr>
        <w:t>19</w:t>
      </w:r>
      <w:r w:rsidR="00794B35">
        <w:rPr>
          <w:rFonts w:ascii="Times New Roman" w:hAnsi="Times New Roman"/>
          <w:lang w:val="en-GB"/>
        </w:rPr>
        <w:t>.3</w:t>
      </w:r>
      <w:r w:rsidR="0047783A" w:rsidRPr="0023468B">
        <w:rPr>
          <w:rFonts w:ascii="Times New Roman" w:hAnsi="Times New Roman"/>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w:t>
      </w:r>
      <w:r w:rsidR="00DD7F8A">
        <w:rPr>
          <w:rFonts w:ascii="Times New Roman" w:hAnsi="Times New Roman"/>
          <w:lang w:val="en-GB"/>
        </w:rPr>
        <w:t>ADRA and partners</w:t>
      </w:r>
      <w:r w:rsidR="0047783A" w:rsidRPr="0023468B">
        <w:rPr>
          <w:rFonts w:ascii="Times New Roman" w:hAnsi="Times New Roman"/>
          <w:lang w:val="en-GB"/>
        </w:rPr>
        <w:t xml:space="preserve"> may award the tender to the next lowest tenderer or cancel the tender procedure.</w:t>
      </w:r>
    </w:p>
    <w:p w:rsidR="00C86966" w:rsidRPr="0023468B" w:rsidRDefault="00654F04" w:rsidP="00932687">
      <w:pPr>
        <w:spacing w:before="0" w:afterLines="60" w:after="144"/>
        <w:ind w:left="567"/>
        <w:jc w:val="both"/>
        <w:rPr>
          <w:rFonts w:ascii="Times New Roman" w:hAnsi="Times New Roman"/>
          <w:color w:val="000000"/>
        </w:rPr>
      </w:pPr>
      <w:r w:rsidRPr="0023468B">
        <w:rPr>
          <w:rFonts w:ascii="Times New Roman" w:hAnsi="Times New Roman"/>
          <w:color w:val="000000"/>
        </w:rPr>
        <w:t xml:space="preserve">Documentary evidence of the financial and economic capacity and/or of the technical and professional capacity according to the selection criteria specified in </w:t>
      </w:r>
      <w:r w:rsidR="00D950BA" w:rsidRPr="0023468B">
        <w:rPr>
          <w:rFonts w:ascii="Times New Roman" w:hAnsi="Times New Roman"/>
          <w:color w:val="000000"/>
        </w:rPr>
        <w:t xml:space="preserve">point 16 of the contract notice </w:t>
      </w:r>
      <w:r w:rsidR="00394E9F" w:rsidRPr="0023468B">
        <w:rPr>
          <w:rFonts w:ascii="Times New Roman" w:hAnsi="Times New Roman"/>
          <w:color w:val="000000"/>
        </w:rPr>
        <w:t>shall be submitted</w:t>
      </w:r>
      <w:r w:rsidR="00C86966" w:rsidRPr="0023468B">
        <w:rPr>
          <w:rFonts w:ascii="Times New Roman" w:hAnsi="Times New Roman"/>
          <w:color w:val="000000"/>
        </w:rPr>
        <w:t xml:space="preserve"> if any pre-financing is requested.</w:t>
      </w:r>
    </w:p>
    <w:p w:rsidR="00580F0C" w:rsidRPr="0023468B" w:rsidRDefault="00580F0C" w:rsidP="00932687">
      <w:pPr>
        <w:spacing w:before="0" w:afterLines="60" w:after="144"/>
        <w:ind w:left="567"/>
        <w:jc w:val="both"/>
        <w:rPr>
          <w:rFonts w:ascii="Times New Roman" w:hAnsi="Times New Roman"/>
        </w:rPr>
      </w:pPr>
      <w:r w:rsidRPr="0023468B">
        <w:rPr>
          <w:rFonts w:ascii="Times New Roman" w:hAnsi="Times New Roman"/>
        </w:rPr>
        <w:t xml:space="preserve">By submitting a tender, each tenderer accepts to receive notification of the outcome of the procedure by electronic means. Such notification shall be deemed to have been received on the date upon which </w:t>
      </w:r>
      <w:r w:rsidR="00DD7F8A">
        <w:rPr>
          <w:rFonts w:ascii="Times New Roman" w:hAnsi="Times New Roman"/>
        </w:rPr>
        <w:t>ADRA and partners</w:t>
      </w:r>
      <w:r w:rsidRPr="0023468B">
        <w:rPr>
          <w:rFonts w:ascii="Times New Roman" w:hAnsi="Times New Roman"/>
        </w:rPr>
        <w:t xml:space="preserve"> sends it to the electronic address referred to in the offer.</w:t>
      </w:r>
    </w:p>
    <w:p w:rsidR="0047783A" w:rsidRPr="0023468B" w:rsidRDefault="009C77C0" w:rsidP="00932687">
      <w:pPr>
        <w:spacing w:before="0" w:afterLines="60" w:after="144"/>
        <w:ind w:left="567" w:hanging="567"/>
        <w:jc w:val="both"/>
        <w:outlineLvl w:val="0"/>
        <w:rPr>
          <w:rFonts w:ascii="Times New Roman" w:hAnsi="Times New Roman"/>
        </w:rPr>
      </w:pPr>
      <w:r>
        <w:rPr>
          <w:rFonts w:ascii="Times New Roman" w:hAnsi="Times New Roman"/>
        </w:rPr>
        <w:t>19</w:t>
      </w:r>
      <w:r w:rsidR="00794B35">
        <w:rPr>
          <w:rFonts w:ascii="Times New Roman" w:hAnsi="Times New Roman"/>
        </w:rPr>
        <w:t>.4</w:t>
      </w:r>
      <w:r w:rsidR="0047783A" w:rsidRPr="0023468B">
        <w:rPr>
          <w:rFonts w:ascii="Times New Roman" w:hAnsi="Times New Roman"/>
        </w:rPr>
        <w:t xml:space="preserve"> </w:t>
      </w:r>
      <w:r w:rsidR="0047783A" w:rsidRPr="0023468B">
        <w:rPr>
          <w:rFonts w:ascii="Times New Roman" w:hAnsi="Times New Roman"/>
        </w:rPr>
        <w:tab/>
      </w:r>
      <w:r w:rsidR="00DD7F8A">
        <w:rPr>
          <w:rFonts w:ascii="Times New Roman" w:hAnsi="Times New Roman"/>
        </w:rPr>
        <w:t>ADRA and partners</w:t>
      </w:r>
      <w:r w:rsidR="0047783A" w:rsidRPr="0023468B">
        <w:rPr>
          <w:rFonts w:ascii="Times New Roman" w:hAnsi="Times New Roman"/>
        </w:rPr>
        <w:t xml:space="preserve"> reserves the right to vary quantities specified </w:t>
      </w:r>
      <w:r w:rsidR="00F67D26" w:rsidRPr="0023468B">
        <w:rPr>
          <w:rFonts w:ascii="Times New Roman" w:hAnsi="Times New Roman"/>
        </w:rPr>
        <w:t>in</w:t>
      </w:r>
      <w:r w:rsidR="0047783A" w:rsidRPr="0023468B">
        <w:rPr>
          <w:rFonts w:ascii="Times New Roman" w:hAnsi="Times New Roman"/>
        </w:rPr>
        <w:t xml:space="preserve"> </w:t>
      </w:r>
      <w:r w:rsidR="00F67D26" w:rsidRPr="0023468B">
        <w:rPr>
          <w:rFonts w:ascii="Times New Roman" w:hAnsi="Times New Roman"/>
        </w:rPr>
        <w:t>the tender</w:t>
      </w:r>
      <w:r w:rsidR="0047783A" w:rsidRPr="0023468B">
        <w:rPr>
          <w:rFonts w:ascii="Times New Roman" w:hAnsi="Times New Roman"/>
        </w:rPr>
        <w:t xml:space="preserve"> </w:t>
      </w:r>
      <w:r w:rsidR="000B79F6" w:rsidRPr="0023468B">
        <w:rPr>
          <w:rFonts w:ascii="Times New Roman" w:hAnsi="Times New Roman"/>
        </w:rPr>
        <w:t xml:space="preserve">by +/- </w:t>
      </w:r>
      <w:r w:rsidR="0047783A" w:rsidRPr="0023468B">
        <w:rPr>
          <w:rFonts w:ascii="Times New Roman" w:hAnsi="Times New Roman"/>
        </w:rPr>
        <w:t>100</w:t>
      </w:r>
      <w:r w:rsidR="006A5F84" w:rsidRPr="0023468B">
        <w:rPr>
          <w:rFonts w:ascii="Times New Roman" w:hAnsi="Times New Roman"/>
          <w:w w:val="50"/>
        </w:rPr>
        <w:t> </w:t>
      </w:r>
      <w:r w:rsidR="0047783A" w:rsidRPr="0023468B">
        <w:rPr>
          <w:rFonts w:ascii="Times New Roman" w:hAnsi="Times New Roman"/>
        </w:rPr>
        <w:t>%</w:t>
      </w:r>
      <w:r w:rsidR="000B79F6" w:rsidRPr="0023468B">
        <w:rPr>
          <w:rFonts w:ascii="Times New Roman" w:hAnsi="Times New Roman"/>
        </w:rPr>
        <w:t xml:space="preserve"> at the time of contracting and during the validity of the contract</w:t>
      </w:r>
      <w:r w:rsidR="0047783A" w:rsidRPr="0023468B">
        <w:rPr>
          <w:rFonts w:ascii="Times New Roman" w:hAnsi="Times New Roman"/>
        </w:rPr>
        <w:t>. The total value of the supplies may not</w:t>
      </w:r>
      <w:r w:rsidR="00DE71AB" w:rsidRPr="0023468B">
        <w:rPr>
          <w:rFonts w:ascii="Times New Roman" w:hAnsi="Times New Roman"/>
        </w:rPr>
        <w:t>,</w:t>
      </w:r>
      <w:r w:rsidR="0047783A" w:rsidRPr="0023468B">
        <w:rPr>
          <w:rFonts w:ascii="Times New Roman" w:hAnsi="Times New Roman"/>
        </w:rPr>
        <w:t xml:space="preserve"> as a result of the variation </w:t>
      </w:r>
      <w:r w:rsidR="00DE71AB" w:rsidRPr="0023468B">
        <w:rPr>
          <w:rFonts w:ascii="Times New Roman" w:hAnsi="Times New Roman"/>
        </w:rPr>
        <w:t xml:space="preserve">rise or fall </w:t>
      </w:r>
      <w:r w:rsidR="0047783A" w:rsidRPr="0023468B">
        <w:rPr>
          <w:rFonts w:ascii="Times New Roman" w:hAnsi="Times New Roman"/>
        </w:rPr>
        <w:t>by more than 2</w:t>
      </w:r>
      <w:r w:rsidR="00995440" w:rsidRPr="0023468B">
        <w:rPr>
          <w:rFonts w:ascii="Times New Roman" w:hAnsi="Times New Roman"/>
        </w:rPr>
        <w:t>0</w:t>
      </w:r>
      <w:r w:rsidR="006A5F84" w:rsidRPr="0023468B">
        <w:rPr>
          <w:rFonts w:ascii="Times New Roman" w:hAnsi="Times New Roman"/>
          <w:w w:val="50"/>
        </w:rPr>
        <w:t> </w:t>
      </w:r>
      <w:r w:rsidR="0047783A" w:rsidRPr="0023468B">
        <w:rPr>
          <w:rFonts w:ascii="Times New Roman" w:hAnsi="Times New Roman"/>
        </w:rPr>
        <w:t xml:space="preserve">% of the </w:t>
      </w:r>
      <w:r w:rsidR="00F67D26" w:rsidRPr="0023468B">
        <w:rPr>
          <w:rFonts w:ascii="Times New Roman" w:hAnsi="Times New Roman"/>
        </w:rPr>
        <w:t>original financial offer in the tender</w:t>
      </w:r>
      <w:r w:rsidR="0047783A" w:rsidRPr="0023468B">
        <w:rPr>
          <w:rFonts w:ascii="Times New Roman" w:hAnsi="Times New Roman"/>
        </w:rPr>
        <w:t xml:space="preserve">. The unit prices </w:t>
      </w:r>
      <w:r w:rsidR="00051AE7" w:rsidRPr="0023468B">
        <w:rPr>
          <w:rFonts w:ascii="Times New Roman" w:hAnsi="Times New Roman"/>
        </w:rPr>
        <w:t>quoted</w:t>
      </w:r>
      <w:r w:rsidR="0047783A" w:rsidRPr="0023468B">
        <w:rPr>
          <w:rFonts w:ascii="Times New Roman" w:hAnsi="Times New Roman"/>
        </w:rPr>
        <w:t xml:space="preserve"> in the tender </w:t>
      </w:r>
      <w:r w:rsidR="00051AE7" w:rsidRPr="0023468B">
        <w:rPr>
          <w:rFonts w:ascii="Times New Roman" w:hAnsi="Times New Roman"/>
        </w:rPr>
        <w:t xml:space="preserve">shall be used. </w:t>
      </w:r>
    </w:p>
    <w:p w:rsidR="0047783A" w:rsidRPr="0023468B" w:rsidRDefault="009C77C0" w:rsidP="00932687">
      <w:pPr>
        <w:pStyle w:val="Heading2"/>
        <w:keepNext w:val="0"/>
        <w:spacing w:before="0" w:afterLines="60" w:after="144"/>
        <w:ind w:left="567" w:hanging="567"/>
        <w:jc w:val="both"/>
        <w:rPr>
          <w:rFonts w:ascii="Times New Roman" w:hAnsi="Times New Roman"/>
          <w:lang w:val="en-GB"/>
        </w:rPr>
      </w:pPr>
      <w:r>
        <w:rPr>
          <w:rFonts w:ascii="Times New Roman" w:hAnsi="Times New Roman"/>
        </w:rPr>
        <w:t>19</w:t>
      </w:r>
      <w:r w:rsidR="00794B35">
        <w:rPr>
          <w:rFonts w:ascii="Times New Roman" w:hAnsi="Times New Roman"/>
          <w:lang w:val="en-GB"/>
        </w:rPr>
        <w:t>.5</w:t>
      </w:r>
      <w:r w:rsidR="0047783A" w:rsidRPr="0023468B">
        <w:rPr>
          <w:rFonts w:ascii="Times New Roman" w:hAnsi="Times New Roman"/>
          <w:lang w:val="en-GB"/>
        </w:rPr>
        <w:tab/>
        <w:t xml:space="preserve">Within </w:t>
      </w:r>
      <w:r w:rsidR="000D7054" w:rsidRPr="0023468B">
        <w:rPr>
          <w:rFonts w:ascii="Times New Roman" w:hAnsi="Times New Roman"/>
          <w:lang w:val="en-GB"/>
        </w:rPr>
        <w:t>10</w:t>
      </w:r>
      <w:r w:rsidR="0047783A" w:rsidRPr="0023468B">
        <w:rPr>
          <w:rFonts w:ascii="Times New Roman" w:hAnsi="Times New Roman"/>
          <w:lang w:val="en-GB"/>
        </w:rPr>
        <w:t xml:space="preserve"> days of receipt of the contract signed by </w:t>
      </w:r>
      <w:r w:rsidR="00DD7F8A">
        <w:rPr>
          <w:rFonts w:ascii="Times New Roman" w:hAnsi="Times New Roman"/>
          <w:lang w:val="en-GB"/>
        </w:rPr>
        <w:t>ADRA and partners</w:t>
      </w:r>
      <w:r w:rsidR="0047783A" w:rsidRPr="0023468B">
        <w:rPr>
          <w:rFonts w:ascii="Times New Roman" w:hAnsi="Times New Roman"/>
          <w:lang w:val="en-GB"/>
        </w:rPr>
        <w:t xml:space="preserve">, the selected tenderer must sign and date the contract and return it, with the performance guarantee (if applicable), to </w:t>
      </w:r>
      <w:r w:rsidR="00DD7F8A">
        <w:rPr>
          <w:rFonts w:ascii="Times New Roman" w:hAnsi="Times New Roman"/>
          <w:lang w:val="en-GB"/>
        </w:rPr>
        <w:t>ADRA and partners</w:t>
      </w:r>
      <w:r w:rsidR="0047783A" w:rsidRPr="0023468B">
        <w:rPr>
          <w:rFonts w:ascii="Times New Roman" w:hAnsi="Times New Roman"/>
          <w:lang w:val="en-GB"/>
        </w:rPr>
        <w:t xml:space="preserve">. On signing the contract, the successful tenderer will become the </w:t>
      </w:r>
      <w:r w:rsidR="000D5F1B" w:rsidRPr="0023468B">
        <w:rPr>
          <w:rFonts w:ascii="Times New Roman" w:hAnsi="Times New Roman"/>
          <w:lang w:val="en-GB"/>
        </w:rPr>
        <w:t>c</w:t>
      </w:r>
      <w:r w:rsidR="0047783A" w:rsidRPr="0023468B">
        <w:rPr>
          <w:rFonts w:ascii="Times New Roman" w:hAnsi="Times New Roman"/>
          <w:lang w:val="en-GB"/>
        </w:rPr>
        <w:t>ontractor and the contract will enter into force.</w:t>
      </w:r>
    </w:p>
    <w:bookmarkEnd w:id="29"/>
    <w:p w:rsidR="0047783A" w:rsidRPr="0023468B" w:rsidRDefault="009C77C0" w:rsidP="00932687">
      <w:pPr>
        <w:pStyle w:val="Heading2"/>
        <w:keepNext w:val="0"/>
        <w:spacing w:before="0" w:afterLines="60" w:after="144"/>
        <w:ind w:left="567" w:hanging="567"/>
        <w:jc w:val="both"/>
        <w:rPr>
          <w:rFonts w:ascii="Times New Roman" w:hAnsi="Times New Roman"/>
          <w:lang w:val="en-GB"/>
        </w:rPr>
      </w:pPr>
      <w:r>
        <w:rPr>
          <w:rFonts w:ascii="Times New Roman" w:hAnsi="Times New Roman"/>
        </w:rPr>
        <w:t>19</w:t>
      </w:r>
      <w:r w:rsidR="00794B35">
        <w:rPr>
          <w:rFonts w:ascii="Times New Roman" w:hAnsi="Times New Roman"/>
          <w:lang w:val="en-GB"/>
        </w:rPr>
        <w:t>.6</w:t>
      </w:r>
      <w:r w:rsidR="0047783A" w:rsidRPr="0023468B">
        <w:rPr>
          <w:rFonts w:ascii="Times New Roman" w:hAnsi="Times New Roman"/>
          <w:lang w:val="en-GB"/>
        </w:rPr>
        <w:tab/>
        <w:t xml:space="preserve">If it fails to sign and return the contract and any financial guarantee required within </w:t>
      </w:r>
      <w:r w:rsidR="000D7054" w:rsidRPr="0023468B">
        <w:rPr>
          <w:rFonts w:ascii="Times New Roman" w:hAnsi="Times New Roman"/>
          <w:lang w:val="en-GB"/>
        </w:rPr>
        <w:t>1</w:t>
      </w:r>
      <w:r w:rsidR="0047783A" w:rsidRPr="0023468B">
        <w:rPr>
          <w:rFonts w:ascii="Times New Roman" w:hAnsi="Times New Roman"/>
          <w:lang w:val="en-GB"/>
        </w:rPr>
        <w:t xml:space="preserve">0 days after receipt of notification, </w:t>
      </w:r>
      <w:r w:rsidR="00DD7F8A">
        <w:rPr>
          <w:rFonts w:ascii="Times New Roman" w:hAnsi="Times New Roman"/>
          <w:lang w:val="en-GB"/>
        </w:rPr>
        <w:t>ADRA and partners</w:t>
      </w:r>
      <w:r w:rsidR="0047783A" w:rsidRPr="0023468B">
        <w:rPr>
          <w:rFonts w:ascii="Times New Roman" w:hAnsi="Times New Roman"/>
          <w:lang w:val="en-GB"/>
        </w:rPr>
        <w:t xml:space="preserve"> may consider the acceptance of the tender </w:t>
      </w:r>
      <w:r w:rsidR="000D7054" w:rsidRPr="0023468B">
        <w:rPr>
          <w:rFonts w:ascii="Times New Roman" w:hAnsi="Times New Roman"/>
          <w:lang w:val="en-GB"/>
        </w:rPr>
        <w:t>can</w:t>
      </w:r>
      <w:r w:rsidR="0047783A" w:rsidRPr="0023468B">
        <w:rPr>
          <w:rFonts w:ascii="Times New Roman" w:hAnsi="Times New Roman"/>
          <w:lang w:val="en-GB"/>
        </w:rPr>
        <w:t xml:space="preserve"> be cancelled without prejudice to </w:t>
      </w:r>
      <w:r w:rsidR="00DD7F8A">
        <w:rPr>
          <w:rFonts w:ascii="Times New Roman" w:hAnsi="Times New Roman"/>
          <w:lang w:val="en-GB"/>
        </w:rPr>
        <w:t>ADRA and partner</w:t>
      </w:r>
      <w:r w:rsidR="006A5F84" w:rsidRPr="0023468B">
        <w:rPr>
          <w:rFonts w:ascii="Times New Roman" w:hAnsi="Times New Roman"/>
          <w:lang w:val="en-GB"/>
        </w:rPr>
        <w:t>’</w:t>
      </w:r>
      <w:r w:rsidR="0047783A" w:rsidRPr="0023468B">
        <w:rPr>
          <w:rFonts w:ascii="Times New Roman" w:hAnsi="Times New Roman"/>
          <w:lang w:val="en-GB"/>
        </w:rPr>
        <w:t xml:space="preserve">s right to seize the guarantee, claim compensation or pursue any other remedy in respect of such failure, and the successful tenderer will have no claim whatsoever on </w:t>
      </w:r>
      <w:r w:rsidR="00DD7F8A">
        <w:rPr>
          <w:rFonts w:ascii="Times New Roman" w:hAnsi="Times New Roman"/>
          <w:lang w:val="en-GB"/>
        </w:rPr>
        <w:t>ADRA and partners</w:t>
      </w:r>
      <w:r w:rsidR="0047783A" w:rsidRPr="0023468B">
        <w:rPr>
          <w:rFonts w:ascii="Times New Roman" w:hAnsi="Times New Roman"/>
          <w:lang w:val="en-GB"/>
        </w:rPr>
        <w:t>.</w:t>
      </w:r>
    </w:p>
    <w:p w:rsidR="0047783A" w:rsidRPr="0023468B" w:rsidRDefault="009C77C0" w:rsidP="00932687">
      <w:pPr>
        <w:tabs>
          <w:tab w:val="num" w:pos="709"/>
        </w:tabs>
        <w:spacing w:before="0" w:afterLines="60" w:after="144"/>
        <w:ind w:left="567" w:hanging="567"/>
        <w:jc w:val="both"/>
        <w:outlineLvl w:val="0"/>
        <w:rPr>
          <w:rFonts w:ascii="Times New Roman" w:hAnsi="Times New Roman"/>
        </w:rPr>
      </w:pPr>
      <w:r>
        <w:rPr>
          <w:rFonts w:ascii="Times New Roman" w:hAnsi="Times New Roman"/>
        </w:rPr>
        <w:t>19</w:t>
      </w:r>
      <w:r w:rsidR="00794B35">
        <w:rPr>
          <w:rFonts w:ascii="Times New Roman" w:hAnsi="Times New Roman"/>
        </w:rPr>
        <w:t>.7</w:t>
      </w:r>
      <w:r w:rsidR="0047783A" w:rsidRPr="0023468B">
        <w:rPr>
          <w:rFonts w:ascii="Times New Roman" w:hAnsi="Times New Roman"/>
        </w:rPr>
        <w:tab/>
        <w:t xml:space="preserve">The performance guarantee referred to in the </w:t>
      </w:r>
      <w:r w:rsidR="000D5F1B" w:rsidRPr="0023468B">
        <w:rPr>
          <w:rFonts w:ascii="Times New Roman" w:hAnsi="Times New Roman"/>
        </w:rPr>
        <w:t>g</w:t>
      </w:r>
      <w:r w:rsidR="0047783A" w:rsidRPr="0023468B">
        <w:rPr>
          <w:rFonts w:ascii="Times New Roman" w:hAnsi="Times New Roman"/>
        </w:rPr>
        <w:t xml:space="preserve">eneral </w:t>
      </w:r>
      <w:r w:rsidR="000D5F1B" w:rsidRPr="0023468B">
        <w:rPr>
          <w:rFonts w:ascii="Times New Roman" w:hAnsi="Times New Roman"/>
        </w:rPr>
        <w:t>c</w:t>
      </w:r>
      <w:r w:rsidR="0047783A" w:rsidRPr="0023468B">
        <w:rPr>
          <w:rFonts w:ascii="Times New Roman" w:hAnsi="Times New Roman"/>
        </w:rPr>
        <w:t>onditions is set at 10</w:t>
      </w:r>
      <w:r w:rsidR="006A5F84" w:rsidRPr="0023468B">
        <w:rPr>
          <w:rFonts w:ascii="Times New Roman" w:hAnsi="Times New Roman"/>
          <w:w w:val="50"/>
        </w:rPr>
        <w:t> </w:t>
      </w:r>
      <w:r w:rsidR="0047783A" w:rsidRPr="0023468B">
        <w:rPr>
          <w:rFonts w:ascii="Times New Roman" w:hAnsi="Times New Roman"/>
        </w:rPr>
        <w:t xml:space="preserve">% of the amount of the contract and must be presented in the form specified in the annex to the tender dossier. It will be released within 45 days of the issue of the final acceptance certificate by </w:t>
      </w:r>
      <w:r w:rsidR="00DD7F8A">
        <w:rPr>
          <w:rFonts w:ascii="Times New Roman" w:hAnsi="Times New Roman"/>
        </w:rPr>
        <w:t>ADRA and partners</w:t>
      </w:r>
      <w:r w:rsidR="0047783A" w:rsidRPr="0023468B">
        <w:rPr>
          <w:rFonts w:ascii="Times New Roman" w:hAnsi="Times New Roman"/>
        </w:rPr>
        <w:t>.</w:t>
      </w:r>
    </w:p>
    <w:p w:rsidR="0047783A" w:rsidRPr="0023468B" w:rsidRDefault="00EA1ADC" w:rsidP="00932687">
      <w:pPr>
        <w:pStyle w:val="Heading1"/>
        <w:numPr>
          <w:ilvl w:val="0"/>
          <w:numId w:val="0"/>
        </w:numPr>
        <w:tabs>
          <w:tab w:val="left" w:pos="567"/>
        </w:tabs>
        <w:spacing w:before="0" w:afterLines="60" w:after="144"/>
        <w:rPr>
          <w:sz w:val="20"/>
          <w:lang w:val="en-GB"/>
        </w:rPr>
      </w:pPr>
      <w:bookmarkStart w:id="30" w:name="_Toc41467299"/>
      <w:bookmarkStart w:id="31" w:name="_Toc42488091"/>
      <w:r w:rsidRPr="0023468B">
        <w:rPr>
          <w:sz w:val="20"/>
          <w:lang w:val="en-GB"/>
        </w:rPr>
        <w:t>2</w:t>
      </w:r>
      <w:r w:rsidR="009C77C0">
        <w:rPr>
          <w:sz w:val="20"/>
          <w:lang w:val="en-GB"/>
        </w:rPr>
        <w:t>0</w:t>
      </w:r>
      <w:r w:rsidRPr="0023468B">
        <w:rPr>
          <w:sz w:val="20"/>
          <w:lang w:val="en-GB"/>
        </w:rPr>
        <w:t>.</w:t>
      </w:r>
      <w:r w:rsidR="00995440" w:rsidRPr="0023468B">
        <w:rPr>
          <w:sz w:val="20"/>
          <w:lang w:val="en-GB"/>
        </w:rPr>
        <w:tab/>
      </w:r>
      <w:r w:rsidR="0047783A" w:rsidRPr="0023468B">
        <w:rPr>
          <w:sz w:val="20"/>
          <w:lang w:val="en-GB"/>
        </w:rPr>
        <w:t>Tender guarantee</w:t>
      </w:r>
      <w:bookmarkEnd w:id="30"/>
      <w:bookmarkEnd w:id="31"/>
    </w:p>
    <w:p w:rsidR="00FD1E97" w:rsidRPr="00135DB8" w:rsidRDefault="00FD1E97" w:rsidP="00FD1E97">
      <w:pPr>
        <w:pStyle w:val="Blockquote"/>
        <w:spacing w:before="0" w:afterLines="60" w:after="144"/>
        <w:ind w:left="567" w:right="1"/>
        <w:jc w:val="both"/>
        <w:rPr>
          <w:rFonts w:ascii="Times New Roman" w:hAnsi="Times New Roman"/>
          <w:color w:val="000000" w:themeColor="text1"/>
          <w:sz w:val="20"/>
          <w:lang w:val="en-GB"/>
        </w:rPr>
      </w:pPr>
      <w:bookmarkStart w:id="32" w:name="_Toc41467300"/>
      <w:bookmarkStart w:id="33" w:name="_Toc42488092"/>
      <w:r w:rsidRPr="00FD1E97">
        <w:rPr>
          <w:rFonts w:ascii="Times New Roman" w:hAnsi="Times New Roman"/>
          <w:color w:val="000000" w:themeColor="text1"/>
          <w:sz w:val="20"/>
          <w:lang w:val="en-GB"/>
        </w:rPr>
        <w:t>Tenderers will be preferred who provide a tender guarantee for the amount to be specified for the contract; when submitting their tender</w:t>
      </w:r>
      <w:r w:rsidRPr="00D768EB">
        <w:rPr>
          <w:rFonts w:ascii="Times New Roman" w:hAnsi="Times New Roman"/>
          <w:color w:val="000000" w:themeColor="text1"/>
          <w:sz w:val="20"/>
          <w:lang w:val="en-GB"/>
        </w:rPr>
        <w:t xml:space="preserve">. </w:t>
      </w:r>
    </w:p>
    <w:p w:rsidR="0047783A" w:rsidRPr="0023468B" w:rsidRDefault="00EA1ADC" w:rsidP="00932687">
      <w:pPr>
        <w:pStyle w:val="Heading1"/>
        <w:numPr>
          <w:ilvl w:val="0"/>
          <w:numId w:val="0"/>
        </w:numPr>
        <w:tabs>
          <w:tab w:val="left" w:pos="567"/>
        </w:tabs>
        <w:spacing w:before="0" w:afterLines="60" w:after="144"/>
        <w:rPr>
          <w:sz w:val="20"/>
          <w:lang w:val="en-GB"/>
        </w:rPr>
      </w:pPr>
      <w:r w:rsidRPr="0023468B">
        <w:rPr>
          <w:sz w:val="20"/>
          <w:lang w:val="en-GB"/>
        </w:rPr>
        <w:t>2</w:t>
      </w:r>
      <w:r w:rsidR="009C77C0">
        <w:rPr>
          <w:sz w:val="20"/>
          <w:lang w:val="en-GB"/>
        </w:rPr>
        <w:t>1</w:t>
      </w:r>
      <w:r w:rsidRPr="0023468B">
        <w:rPr>
          <w:sz w:val="20"/>
          <w:lang w:val="en-GB"/>
        </w:rPr>
        <w:t xml:space="preserve">. </w:t>
      </w:r>
      <w:r w:rsidR="00995440" w:rsidRPr="0023468B">
        <w:rPr>
          <w:sz w:val="20"/>
          <w:lang w:val="en-GB"/>
        </w:rPr>
        <w:tab/>
      </w:r>
      <w:r w:rsidR="0047783A" w:rsidRPr="0023468B">
        <w:rPr>
          <w:sz w:val="20"/>
          <w:lang w:val="en-GB"/>
        </w:rPr>
        <w:t>Ethics clauses</w:t>
      </w:r>
      <w:bookmarkEnd w:id="32"/>
      <w:bookmarkEnd w:id="33"/>
      <w:r w:rsidR="00442FF2" w:rsidRPr="0023468B">
        <w:rPr>
          <w:sz w:val="20"/>
          <w:lang w:val="en-GB"/>
        </w:rPr>
        <w:t xml:space="preserve"> and code of conduct</w:t>
      </w:r>
    </w:p>
    <w:p w:rsidR="00442FF2" w:rsidRPr="0023468B" w:rsidRDefault="009C77C0" w:rsidP="00932687">
      <w:pPr>
        <w:pStyle w:val="Heading2"/>
        <w:keepNext w:val="0"/>
        <w:spacing w:before="0" w:afterLines="60" w:after="144"/>
        <w:ind w:left="567" w:hanging="567"/>
        <w:jc w:val="both"/>
        <w:rPr>
          <w:rFonts w:ascii="Times New Roman" w:hAnsi="Times New Roman"/>
          <w:u w:val="single"/>
          <w:lang w:val="en-GB"/>
        </w:rPr>
      </w:pPr>
      <w:r>
        <w:rPr>
          <w:rFonts w:ascii="Times New Roman" w:hAnsi="Times New Roman"/>
          <w:lang w:val="en-GB"/>
        </w:rPr>
        <w:t>21</w:t>
      </w:r>
      <w:r w:rsidR="0047783A" w:rsidRPr="0023468B">
        <w:rPr>
          <w:rFonts w:ascii="Times New Roman" w:hAnsi="Times New Roman"/>
          <w:lang w:val="en-GB"/>
        </w:rPr>
        <w:t>.1</w:t>
      </w:r>
      <w:r w:rsidR="0047783A" w:rsidRPr="0023468B">
        <w:rPr>
          <w:rFonts w:ascii="Times New Roman" w:hAnsi="Times New Roman"/>
          <w:lang w:val="en-GB"/>
        </w:rPr>
        <w:tab/>
      </w:r>
      <w:r w:rsidR="00442FF2" w:rsidRPr="0023468B">
        <w:rPr>
          <w:rFonts w:ascii="Times New Roman" w:hAnsi="Times New Roman"/>
          <w:u w:val="single"/>
          <w:lang w:val="en-GB"/>
        </w:rPr>
        <w:t>Absence of conflict of interest</w:t>
      </w:r>
    </w:p>
    <w:p w:rsidR="00442FF2" w:rsidRPr="0023468B" w:rsidRDefault="00442FF2" w:rsidP="00932687">
      <w:pPr>
        <w:keepNext/>
        <w:spacing w:before="0" w:afterLines="60" w:after="144"/>
        <w:ind w:left="567"/>
        <w:jc w:val="both"/>
        <w:rPr>
          <w:rFonts w:ascii="Times New Roman" w:hAnsi="Times New Roman"/>
        </w:rPr>
      </w:pPr>
      <w:r w:rsidRPr="0023468B">
        <w:rPr>
          <w:rFonts w:ascii="Times New Roman" w:hAnsi="Times New Roman"/>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w:t>
      </w:r>
      <w:r w:rsidR="00DD7F8A">
        <w:rPr>
          <w:rFonts w:ascii="Times New Roman" w:hAnsi="Times New Roman"/>
        </w:rPr>
        <w:t>ADRA and partners</w:t>
      </w:r>
      <w:r w:rsidRPr="0023468B">
        <w:rPr>
          <w:rFonts w:ascii="Times New Roman" w:hAnsi="Times New Roman"/>
        </w:rPr>
        <w:t xml:space="preserve"> during the process of examining, clarifying, evaluating and comparing tenders will lead to the rejection of its tender and may result in administrative penalties according to the Financial Regulation in force. </w:t>
      </w:r>
    </w:p>
    <w:p w:rsidR="00442FF2"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2</w:t>
      </w:r>
      <w:r w:rsidR="009C77C0">
        <w:rPr>
          <w:rFonts w:ascii="Times New Roman" w:hAnsi="Times New Roman"/>
          <w:lang w:val="en-GB"/>
        </w:rPr>
        <w:t>1</w:t>
      </w:r>
      <w:r w:rsidRPr="0023468B">
        <w:rPr>
          <w:rFonts w:ascii="Times New Roman" w:hAnsi="Times New Roman"/>
          <w:lang w:val="en-GB"/>
        </w:rPr>
        <w:t>.</w:t>
      </w:r>
      <w:r w:rsidR="00442FF2" w:rsidRPr="0023468B">
        <w:rPr>
          <w:rFonts w:ascii="Times New Roman" w:hAnsi="Times New Roman"/>
          <w:lang w:val="en-GB"/>
        </w:rPr>
        <w:t>2</w:t>
      </w:r>
      <w:r w:rsidRPr="0023468B">
        <w:rPr>
          <w:rFonts w:ascii="Times New Roman" w:hAnsi="Times New Roman"/>
          <w:lang w:val="en-GB"/>
        </w:rPr>
        <w:tab/>
      </w:r>
      <w:r w:rsidR="00442FF2" w:rsidRPr="0023468B">
        <w:rPr>
          <w:rFonts w:ascii="Times New Roman" w:hAnsi="Times New Roman"/>
          <w:u w:val="single"/>
          <w:lang w:val="en-GB"/>
        </w:rPr>
        <w:t>Respect for human rights as well as environmental legislation and core labour standards</w:t>
      </w:r>
      <w:r w:rsidR="00442FF2" w:rsidRPr="0023468B">
        <w:rPr>
          <w:rFonts w:ascii="Times New Roman" w:hAnsi="Times New Roman"/>
          <w:lang w:val="en-GB"/>
        </w:rPr>
        <w:t xml:space="preserve"> </w:t>
      </w:r>
    </w:p>
    <w:p w:rsidR="00442FF2" w:rsidRPr="0023468B" w:rsidRDefault="00442FF2" w:rsidP="00932687">
      <w:pPr>
        <w:keepNext/>
        <w:spacing w:before="0" w:afterLines="60" w:after="144"/>
        <w:ind w:left="567"/>
        <w:jc w:val="both"/>
        <w:rPr>
          <w:rFonts w:ascii="Times New Roman" w:hAnsi="Times New Roman"/>
        </w:rPr>
      </w:pPr>
      <w:r w:rsidRPr="0023468B">
        <w:rPr>
          <w:rFonts w:ascii="Times New Roman" w:hAnsi="Times New Roman"/>
        </w:rPr>
        <w:t xml:space="preserve">The tenderer and its staff must comply with human rights. In particular and in accordance with the applicable basic act, tenderers and applicants who have been awarded contracts must comply with the </w:t>
      </w:r>
      <w:r w:rsidRPr="0023468B">
        <w:rPr>
          <w:rFonts w:ascii="Times New Roman" w:hAnsi="Times New Roman"/>
        </w:rPr>
        <w:lastRenderedPageBreak/>
        <w:t>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23468B" w:rsidRDefault="00442FF2" w:rsidP="00932687">
      <w:pPr>
        <w:keepNext/>
        <w:pBdr>
          <w:top w:val="single" w:sz="4" w:space="0" w:color="auto"/>
          <w:left w:val="single" w:sz="4" w:space="17" w:color="auto"/>
          <w:bottom w:val="single" w:sz="4" w:space="1" w:color="auto"/>
          <w:right w:val="single" w:sz="4" w:space="4" w:color="auto"/>
        </w:pBdr>
        <w:spacing w:before="0" w:afterLines="60" w:after="144"/>
        <w:ind w:left="420"/>
        <w:jc w:val="both"/>
        <w:rPr>
          <w:rFonts w:ascii="Times New Roman" w:hAnsi="Times New Roman"/>
          <w:b/>
          <w:sz w:val="18"/>
          <w:szCs w:val="18"/>
        </w:rPr>
      </w:pPr>
      <w:r w:rsidRPr="0023468B">
        <w:rPr>
          <w:rFonts w:ascii="Times New Roman" w:hAnsi="Times New Roman"/>
          <w:b/>
          <w:sz w:val="18"/>
          <w:szCs w:val="18"/>
        </w:rPr>
        <w:t>Zero tolerance for sexual exploitation and sexual abuse:</w:t>
      </w:r>
    </w:p>
    <w:p w:rsidR="00442FF2" w:rsidRPr="0023468B" w:rsidRDefault="000D7054" w:rsidP="00932687">
      <w:pPr>
        <w:keepNext/>
        <w:pBdr>
          <w:top w:val="single" w:sz="4" w:space="0" w:color="auto"/>
          <w:left w:val="single" w:sz="4" w:space="17" w:color="auto"/>
          <w:bottom w:val="single" w:sz="4" w:space="1" w:color="auto"/>
          <w:right w:val="single" w:sz="4" w:space="4" w:color="auto"/>
        </w:pBdr>
        <w:spacing w:before="0" w:afterLines="60" w:after="144"/>
        <w:ind w:left="420"/>
        <w:jc w:val="both"/>
        <w:rPr>
          <w:rFonts w:ascii="Times New Roman" w:hAnsi="Times New Roman"/>
          <w:sz w:val="18"/>
          <w:szCs w:val="18"/>
        </w:rPr>
      </w:pPr>
      <w:r w:rsidRPr="0023468B">
        <w:rPr>
          <w:rFonts w:ascii="Times New Roman" w:hAnsi="Times New Roman"/>
          <w:sz w:val="18"/>
          <w:szCs w:val="18"/>
        </w:rPr>
        <w:t>A</w:t>
      </w:r>
      <w:r w:rsidR="00442FF2" w:rsidRPr="0023468B">
        <w:rPr>
          <w:rFonts w:ascii="Times New Roman" w:hAnsi="Times New Roman"/>
          <w:sz w:val="18"/>
          <w:szCs w:val="18"/>
        </w:rPr>
        <w:t xml:space="preserve"> policy of 'zero tolerance' in relation to all wrongful conduct which has an impact on the professional credibility of the tenderer. </w:t>
      </w:r>
    </w:p>
    <w:p w:rsidR="00442FF2" w:rsidRPr="0023468B" w:rsidRDefault="00442FF2" w:rsidP="00932687">
      <w:pPr>
        <w:keepNext/>
        <w:pBdr>
          <w:top w:val="single" w:sz="4" w:space="0" w:color="auto"/>
          <w:left w:val="single" w:sz="4" w:space="17" w:color="auto"/>
          <w:bottom w:val="single" w:sz="4" w:space="1" w:color="auto"/>
          <w:right w:val="single" w:sz="4" w:space="4" w:color="auto"/>
        </w:pBdr>
        <w:spacing w:before="0" w:afterLines="60" w:after="144"/>
        <w:ind w:left="420"/>
        <w:jc w:val="both"/>
        <w:rPr>
          <w:rFonts w:ascii="Times New Roman" w:hAnsi="Times New Roman"/>
          <w:sz w:val="18"/>
          <w:szCs w:val="18"/>
        </w:rPr>
      </w:pPr>
      <w:r w:rsidRPr="0023468B">
        <w:rPr>
          <w:rFonts w:ascii="Times New Roman" w:hAnsi="Times New Roman"/>
          <w:sz w:val="18"/>
          <w:szCs w:val="18"/>
        </w:rPr>
        <w:t xml:space="preserve">Physical abuse or punishment, or threats of physical abuse, sexual abuse or exploitation, harassment and verbal abuse, as well as other forms of intimidation shall be prohibited. </w:t>
      </w:r>
    </w:p>
    <w:p w:rsidR="00442FF2" w:rsidRPr="0023468B" w:rsidRDefault="0047783A" w:rsidP="00932687">
      <w:pPr>
        <w:pStyle w:val="Heading2"/>
        <w:keepNext w:val="0"/>
        <w:spacing w:before="0" w:afterLines="60" w:after="144"/>
        <w:ind w:left="567" w:hanging="567"/>
        <w:jc w:val="both"/>
        <w:rPr>
          <w:rFonts w:ascii="Times New Roman" w:hAnsi="Times New Roman"/>
          <w:u w:val="single"/>
          <w:lang w:val="en-GB"/>
        </w:rPr>
      </w:pPr>
      <w:r w:rsidRPr="0023468B">
        <w:rPr>
          <w:rFonts w:ascii="Times New Roman" w:hAnsi="Times New Roman"/>
          <w:lang w:val="en-GB"/>
        </w:rPr>
        <w:t>2</w:t>
      </w:r>
      <w:r w:rsidR="009C77C0">
        <w:rPr>
          <w:rFonts w:ascii="Times New Roman" w:hAnsi="Times New Roman"/>
          <w:lang w:val="en-GB"/>
        </w:rPr>
        <w:t>1</w:t>
      </w:r>
      <w:r w:rsidRPr="0023468B">
        <w:rPr>
          <w:rFonts w:ascii="Times New Roman" w:hAnsi="Times New Roman"/>
          <w:lang w:val="en-GB"/>
        </w:rPr>
        <w:t>.</w:t>
      </w:r>
      <w:r w:rsidR="00442FF2" w:rsidRPr="0023468B">
        <w:rPr>
          <w:rFonts w:ascii="Times New Roman" w:hAnsi="Times New Roman"/>
          <w:lang w:val="en-GB"/>
        </w:rPr>
        <w:t>3</w:t>
      </w:r>
      <w:r w:rsidR="00442FF2" w:rsidRPr="0023468B">
        <w:rPr>
          <w:lang w:val="en-GB"/>
        </w:rPr>
        <w:t xml:space="preserve"> </w:t>
      </w:r>
      <w:r w:rsidR="00995440" w:rsidRPr="0023468B">
        <w:rPr>
          <w:lang w:val="en-GB"/>
        </w:rPr>
        <w:tab/>
      </w:r>
      <w:r w:rsidR="00442FF2" w:rsidRPr="0023468B">
        <w:rPr>
          <w:rFonts w:ascii="Times New Roman" w:hAnsi="Times New Roman"/>
          <w:u w:val="single"/>
          <w:lang w:val="en-GB"/>
        </w:rPr>
        <w:t>Anti-corruption and anti-bribery</w:t>
      </w:r>
    </w:p>
    <w:p w:rsidR="0047783A" w:rsidRPr="0023468B" w:rsidRDefault="00442FF2" w:rsidP="00932687">
      <w:pPr>
        <w:spacing w:before="0" w:afterLines="60" w:after="144"/>
        <w:ind w:left="567"/>
        <w:jc w:val="both"/>
        <w:rPr>
          <w:rFonts w:ascii="Times New Roman" w:hAnsi="Times New Roman"/>
        </w:rPr>
      </w:pPr>
      <w:r w:rsidRPr="0023468B">
        <w:rPr>
          <w:rFonts w:ascii="Times New Roman" w:hAnsi="Times New Roman"/>
        </w:rPr>
        <w:t xml:space="preserve">The tenderer shall comply with all applicable laws and regulations and codes relating to anti-bribery and anti-corruption. </w:t>
      </w:r>
      <w:r w:rsidR="00DD7F8A">
        <w:rPr>
          <w:rFonts w:ascii="Times New Roman" w:hAnsi="Times New Roman"/>
        </w:rPr>
        <w:t>ADRA and partners</w:t>
      </w:r>
      <w:r w:rsidRPr="0023468B">
        <w:rPr>
          <w:rFonts w:ascii="Times New Roman" w:hAnsi="Times New Roman"/>
        </w:rPr>
        <w:t xml:space="preserve"> reserve the right to suspend or cancel project financing if corrupt practices of any kind are discovered at any stage of the award process or during the execution of a contract and if </w:t>
      </w:r>
      <w:r w:rsidR="00DD7F8A">
        <w:rPr>
          <w:rFonts w:ascii="Times New Roman" w:hAnsi="Times New Roman"/>
        </w:rPr>
        <w:t>ADRA and partners</w:t>
      </w:r>
      <w:r w:rsidRPr="0023468B">
        <w:rPr>
          <w:rFonts w:ascii="Times New Roman" w:hAnsi="Times New Roman"/>
        </w:rPr>
        <w:t xml:space="preserve"> fail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w:t>
      </w:r>
      <w:r w:rsidR="00DD7F8A">
        <w:rPr>
          <w:rFonts w:ascii="Times New Roman" w:hAnsi="Times New Roman"/>
        </w:rPr>
        <w:t>ADRA and partners</w:t>
      </w:r>
      <w:r w:rsidRPr="0023468B">
        <w:rPr>
          <w:rFonts w:ascii="Times New Roman" w:hAnsi="Times New Roman"/>
        </w:rPr>
        <w:t>.</w:t>
      </w:r>
    </w:p>
    <w:p w:rsidR="00442FF2" w:rsidRPr="0023468B" w:rsidRDefault="0047783A" w:rsidP="00932687">
      <w:pPr>
        <w:pStyle w:val="Heading2"/>
        <w:keepNext w:val="0"/>
        <w:spacing w:before="0" w:afterLines="60" w:after="144"/>
        <w:ind w:left="567" w:hanging="567"/>
        <w:jc w:val="both"/>
        <w:rPr>
          <w:rFonts w:ascii="Times New Roman" w:hAnsi="Times New Roman"/>
          <w:lang w:val="en-GB"/>
        </w:rPr>
      </w:pPr>
      <w:r w:rsidRPr="0023468B">
        <w:rPr>
          <w:rFonts w:ascii="Times New Roman" w:hAnsi="Times New Roman"/>
          <w:lang w:val="en-GB"/>
        </w:rPr>
        <w:t>2</w:t>
      </w:r>
      <w:r w:rsidR="009C77C0">
        <w:rPr>
          <w:rFonts w:ascii="Times New Roman" w:hAnsi="Times New Roman"/>
          <w:lang w:val="en-GB"/>
        </w:rPr>
        <w:t>1</w:t>
      </w:r>
      <w:r w:rsidRPr="0023468B">
        <w:rPr>
          <w:rFonts w:ascii="Times New Roman" w:hAnsi="Times New Roman"/>
          <w:lang w:val="en-GB"/>
        </w:rPr>
        <w:t>.</w:t>
      </w:r>
      <w:r w:rsidR="00442FF2" w:rsidRPr="0023468B">
        <w:rPr>
          <w:rFonts w:ascii="Times New Roman" w:hAnsi="Times New Roman"/>
          <w:lang w:val="en-GB"/>
        </w:rPr>
        <w:t>4</w:t>
      </w:r>
      <w:r w:rsidRPr="0023468B">
        <w:rPr>
          <w:rFonts w:ascii="Times New Roman" w:hAnsi="Times New Roman"/>
          <w:lang w:val="en-GB"/>
        </w:rPr>
        <w:tab/>
      </w:r>
      <w:r w:rsidR="00442FF2" w:rsidRPr="0023468B">
        <w:rPr>
          <w:rFonts w:ascii="Times New Roman" w:hAnsi="Times New Roman"/>
          <w:u w:val="single"/>
          <w:lang w:val="en-GB"/>
        </w:rPr>
        <w:t>Unusual commercial expenses</w:t>
      </w:r>
      <w:r w:rsidR="00442FF2" w:rsidRPr="0023468B">
        <w:rPr>
          <w:rFonts w:ascii="Times New Roman" w:hAnsi="Times New Roman"/>
          <w:lang w:val="en-GB"/>
        </w:rPr>
        <w:t xml:space="preserve"> </w:t>
      </w:r>
    </w:p>
    <w:p w:rsidR="00442FF2" w:rsidRPr="0023468B" w:rsidRDefault="00442FF2" w:rsidP="00932687">
      <w:pPr>
        <w:spacing w:before="0" w:afterLines="60" w:after="144"/>
        <w:ind w:left="567"/>
        <w:jc w:val="both"/>
        <w:rPr>
          <w:rFonts w:ascii="Times New Roman" w:hAnsi="Times New Roman"/>
        </w:rPr>
      </w:pPr>
      <w:r w:rsidRPr="0023468B">
        <w:rPr>
          <w:rFonts w:ascii="Times New Roman" w:hAnsi="Times New Roman"/>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23468B" w:rsidRDefault="0047783A" w:rsidP="00932687">
      <w:pPr>
        <w:pStyle w:val="Heading2"/>
        <w:keepNext w:val="0"/>
        <w:spacing w:before="0" w:afterLines="60" w:after="144"/>
        <w:ind w:left="567" w:hanging="567"/>
        <w:jc w:val="both"/>
        <w:rPr>
          <w:rFonts w:ascii="Times New Roman" w:hAnsi="Times New Roman"/>
          <w:u w:val="single"/>
          <w:lang w:val="en-GB"/>
        </w:rPr>
      </w:pPr>
      <w:r w:rsidRPr="0023468B">
        <w:rPr>
          <w:rFonts w:ascii="Times New Roman" w:hAnsi="Times New Roman"/>
          <w:lang w:val="en-GB"/>
        </w:rPr>
        <w:t>2</w:t>
      </w:r>
      <w:r w:rsidR="009C77C0">
        <w:rPr>
          <w:rFonts w:ascii="Times New Roman" w:hAnsi="Times New Roman"/>
          <w:lang w:val="en-GB"/>
        </w:rPr>
        <w:t>1</w:t>
      </w:r>
      <w:r w:rsidRPr="0023468B">
        <w:rPr>
          <w:rFonts w:ascii="Times New Roman" w:hAnsi="Times New Roman"/>
          <w:lang w:val="en-GB"/>
        </w:rPr>
        <w:t>.</w:t>
      </w:r>
      <w:r w:rsidR="00442FF2" w:rsidRPr="0023468B">
        <w:rPr>
          <w:rFonts w:ascii="Times New Roman" w:hAnsi="Times New Roman"/>
          <w:lang w:val="en-GB"/>
        </w:rPr>
        <w:t>5</w:t>
      </w:r>
      <w:r w:rsidRPr="0023468B">
        <w:rPr>
          <w:rFonts w:ascii="Times New Roman" w:hAnsi="Times New Roman"/>
          <w:lang w:val="en-GB"/>
        </w:rPr>
        <w:tab/>
      </w:r>
      <w:r w:rsidR="00C348C0" w:rsidRPr="0023468B">
        <w:rPr>
          <w:rFonts w:ascii="Times New Roman" w:hAnsi="Times New Roman"/>
          <w:u w:val="single"/>
          <w:lang w:val="en-GB"/>
        </w:rPr>
        <w:t>Breach of obligations</w:t>
      </w:r>
      <w:r w:rsidR="00442FF2" w:rsidRPr="0023468B">
        <w:rPr>
          <w:rFonts w:ascii="Times New Roman" w:hAnsi="Times New Roman"/>
          <w:u w:val="single"/>
          <w:lang w:val="en-GB"/>
        </w:rPr>
        <w:t>, irregularities or fraud</w:t>
      </w:r>
    </w:p>
    <w:p w:rsidR="00442FF2" w:rsidRPr="0023468B" w:rsidRDefault="00DD7F8A" w:rsidP="00932687">
      <w:pPr>
        <w:spacing w:before="0" w:afterLines="60" w:after="144"/>
        <w:ind w:left="567"/>
        <w:jc w:val="both"/>
        <w:rPr>
          <w:rFonts w:ascii="Times New Roman" w:hAnsi="Times New Roman"/>
        </w:rPr>
      </w:pPr>
      <w:r>
        <w:rPr>
          <w:rFonts w:ascii="Times New Roman" w:hAnsi="Times New Roman"/>
        </w:rPr>
        <w:t>ADRA and partners</w:t>
      </w:r>
      <w:r w:rsidR="00442FF2" w:rsidRPr="0023468B">
        <w:rPr>
          <w:rFonts w:ascii="Times New Roman" w:hAnsi="Times New Roman"/>
        </w:rPr>
        <w:t xml:space="preserve"> reserves the right to suspend or cancel the procedure, where the award procedure proves to have be</w:t>
      </w:r>
      <w:r w:rsidR="00C348C0" w:rsidRPr="0023468B">
        <w:rPr>
          <w:rFonts w:ascii="Times New Roman" w:hAnsi="Times New Roman"/>
        </w:rPr>
        <w:t>en subject to breach of obligations</w:t>
      </w:r>
      <w:r w:rsidR="00442FF2" w:rsidRPr="0023468B">
        <w:rPr>
          <w:rFonts w:ascii="Times New Roman" w:hAnsi="Times New Roman"/>
        </w:rPr>
        <w:t>, irregularities</w:t>
      </w:r>
      <w:r w:rsidR="00C348C0" w:rsidRPr="0023468B">
        <w:rPr>
          <w:rFonts w:ascii="Times New Roman" w:hAnsi="Times New Roman"/>
        </w:rPr>
        <w:t xml:space="preserve"> or fraud. If breach of obligations</w:t>
      </w:r>
      <w:r w:rsidR="00442FF2" w:rsidRPr="0023468B">
        <w:rPr>
          <w:rFonts w:ascii="Times New Roman" w:hAnsi="Times New Roman"/>
        </w:rPr>
        <w:t xml:space="preserve">, irregularities or fraud are discovered after the award of the contract, </w:t>
      </w:r>
      <w:r>
        <w:rPr>
          <w:rFonts w:ascii="Times New Roman" w:hAnsi="Times New Roman"/>
        </w:rPr>
        <w:t>ADRA and partners</w:t>
      </w:r>
      <w:r w:rsidR="00442FF2" w:rsidRPr="0023468B">
        <w:rPr>
          <w:rFonts w:ascii="Times New Roman" w:hAnsi="Times New Roman"/>
        </w:rPr>
        <w:t xml:space="preserve"> may refrain from concluding the contract.</w:t>
      </w:r>
    </w:p>
    <w:p w:rsidR="0047783A" w:rsidRPr="0023468B" w:rsidRDefault="00EA1ADC" w:rsidP="0023468B">
      <w:pPr>
        <w:pStyle w:val="Heading1"/>
        <w:numPr>
          <w:ilvl w:val="0"/>
          <w:numId w:val="0"/>
        </w:numPr>
        <w:tabs>
          <w:tab w:val="left" w:pos="567"/>
        </w:tabs>
        <w:spacing w:before="0" w:afterLines="60" w:after="144"/>
        <w:rPr>
          <w:sz w:val="20"/>
          <w:lang w:val="en-GB"/>
        </w:rPr>
      </w:pPr>
      <w:bookmarkStart w:id="34" w:name="_Toc42488093"/>
      <w:r w:rsidRPr="0023468B">
        <w:rPr>
          <w:sz w:val="20"/>
          <w:lang w:val="en-GB"/>
        </w:rPr>
        <w:t>2</w:t>
      </w:r>
      <w:r w:rsidR="009C77C0">
        <w:rPr>
          <w:sz w:val="20"/>
          <w:lang w:val="en-GB"/>
        </w:rPr>
        <w:t>2</w:t>
      </w:r>
      <w:r w:rsidRPr="0023468B">
        <w:rPr>
          <w:sz w:val="20"/>
          <w:lang w:val="en-GB"/>
        </w:rPr>
        <w:t>.</w:t>
      </w:r>
      <w:r w:rsidRPr="0023468B">
        <w:rPr>
          <w:sz w:val="20"/>
          <w:lang w:val="en-GB"/>
        </w:rPr>
        <w:tab/>
      </w:r>
      <w:r w:rsidR="0047783A" w:rsidRPr="0023468B">
        <w:rPr>
          <w:sz w:val="20"/>
          <w:lang w:val="en-GB"/>
        </w:rPr>
        <w:t>Cancellation of the tender procedure</w:t>
      </w:r>
      <w:bookmarkEnd w:id="34"/>
    </w:p>
    <w:p w:rsidR="0047783A" w:rsidRPr="0023468B" w:rsidRDefault="0047783A" w:rsidP="00932687">
      <w:pPr>
        <w:pStyle w:val="BodyText"/>
        <w:spacing w:before="0" w:afterLines="60" w:after="144"/>
        <w:ind w:left="567"/>
        <w:jc w:val="both"/>
        <w:rPr>
          <w:rFonts w:ascii="Times New Roman" w:hAnsi="Times New Roman"/>
        </w:rPr>
      </w:pPr>
      <w:r w:rsidRPr="0023468B">
        <w:rPr>
          <w:rFonts w:ascii="Times New Roman" w:hAnsi="Times New Roman"/>
        </w:rPr>
        <w:t>I</w:t>
      </w:r>
      <w:r w:rsidR="005005D7" w:rsidRPr="0023468B">
        <w:rPr>
          <w:rFonts w:ascii="Times New Roman" w:hAnsi="Times New Roman"/>
        </w:rPr>
        <w:t>f</w:t>
      </w:r>
      <w:r w:rsidRPr="0023468B">
        <w:rPr>
          <w:rFonts w:ascii="Times New Roman" w:hAnsi="Times New Roman"/>
        </w:rPr>
        <w:t xml:space="preserve"> a tender procedure </w:t>
      </w:r>
      <w:r w:rsidR="005005D7" w:rsidRPr="0023468B">
        <w:rPr>
          <w:rFonts w:ascii="Times New Roman" w:hAnsi="Times New Roman"/>
        </w:rPr>
        <w:t xml:space="preserve">is </w:t>
      </w:r>
      <w:r w:rsidRPr="0023468B">
        <w:rPr>
          <w:rFonts w:ascii="Times New Roman" w:hAnsi="Times New Roman"/>
        </w:rPr>
        <w:t>cancell</w:t>
      </w:r>
      <w:r w:rsidR="005005D7" w:rsidRPr="0023468B">
        <w:rPr>
          <w:rFonts w:ascii="Times New Roman" w:hAnsi="Times New Roman"/>
        </w:rPr>
        <w:t>ed</w:t>
      </w:r>
      <w:r w:rsidRPr="0023468B">
        <w:rPr>
          <w:rFonts w:ascii="Times New Roman" w:hAnsi="Times New Roman"/>
        </w:rPr>
        <w:t xml:space="preserve">, tenderers will be notified by </w:t>
      </w:r>
      <w:r w:rsidR="00DD7F8A">
        <w:rPr>
          <w:rFonts w:ascii="Times New Roman" w:hAnsi="Times New Roman"/>
        </w:rPr>
        <w:t>ADRA and partners</w:t>
      </w:r>
      <w:r w:rsidRPr="0023468B">
        <w:rPr>
          <w:rFonts w:ascii="Times New Roman" w:hAnsi="Times New Roman"/>
        </w:rPr>
        <w:t>. If the tender procedure is cancelled before the tender opening session the sealed envelopes will be returned, unopened, to the tenderers.</w:t>
      </w:r>
    </w:p>
    <w:p w:rsidR="0047783A" w:rsidRPr="0023468B" w:rsidRDefault="0047783A" w:rsidP="00932687">
      <w:pPr>
        <w:pStyle w:val="BodyText"/>
        <w:spacing w:before="0" w:afterLines="60" w:after="144"/>
        <w:ind w:left="567"/>
        <w:jc w:val="both"/>
        <w:rPr>
          <w:rFonts w:ascii="Times New Roman" w:hAnsi="Times New Roman"/>
        </w:rPr>
      </w:pPr>
      <w:r w:rsidRPr="0023468B">
        <w:rPr>
          <w:rFonts w:ascii="Times New Roman" w:hAnsi="Times New Roman"/>
        </w:rPr>
        <w:t>Cancellation may occur</w:t>
      </w:r>
      <w:r w:rsidR="001A64D9" w:rsidRPr="0023468B">
        <w:rPr>
          <w:rFonts w:ascii="Times New Roman" w:hAnsi="Times New Roman"/>
        </w:rPr>
        <w:t>, for example, if</w:t>
      </w:r>
      <w:r w:rsidRPr="0023468B">
        <w:rPr>
          <w:rFonts w:ascii="Times New Roman" w:hAnsi="Times New Roman"/>
        </w:rPr>
        <w:t>:</w:t>
      </w:r>
    </w:p>
    <w:p w:rsidR="0047783A" w:rsidRPr="0023468B" w:rsidRDefault="0047783A" w:rsidP="00932687">
      <w:pPr>
        <w:pStyle w:val="BodyTextIndent"/>
        <w:numPr>
          <w:ilvl w:val="0"/>
          <w:numId w:val="21"/>
        </w:numPr>
        <w:tabs>
          <w:tab w:val="left" w:pos="1134"/>
        </w:tabs>
        <w:spacing w:afterLines="60" w:after="144"/>
        <w:ind w:left="1134" w:hanging="567"/>
        <w:rPr>
          <w:sz w:val="20"/>
        </w:rPr>
      </w:pPr>
      <w:r w:rsidRPr="0023468B">
        <w:rPr>
          <w:sz w:val="20"/>
        </w:rPr>
        <w:t xml:space="preserve">the tender procedure has been unsuccessful, namely where no </w:t>
      </w:r>
      <w:r w:rsidR="00CF48EA" w:rsidRPr="0023468B">
        <w:rPr>
          <w:sz w:val="20"/>
        </w:rPr>
        <w:t xml:space="preserve">suitable, </w:t>
      </w:r>
      <w:r w:rsidRPr="0023468B">
        <w:rPr>
          <w:sz w:val="20"/>
        </w:rPr>
        <w:t xml:space="preserve">qualitatively or financially </w:t>
      </w:r>
      <w:r w:rsidR="00CF48EA" w:rsidRPr="0023468B">
        <w:rPr>
          <w:sz w:val="20"/>
        </w:rPr>
        <w:t xml:space="preserve">acceptable </w:t>
      </w:r>
      <w:r w:rsidRPr="0023468B">
        <w:rPr>
          <w:sz w:val="20"/>
        </w:rPr>
        <w:t>tender has been received or there has been no valid response at all;</w:t>
      </w:r>
    </w:p>
    <w:p w:rsidR="0047783A" w:rsidRPr="0023468B" w:rsidRDefault="0047783A" w:rsidP="00932687">
      <w:pPr>
        <w:pStyle w:val="BodyTextIndent"/>
        <w:numPr>
          <w:ilvl w:val="0"/>
          <w:numId w:val="21"/>
        </w:numPr>
        <w:tabs>
          <w:tab w:val="left" w:pos="1134"/>
        </w:tabs>
        <w:spacing w:afterLines="60" w:after="144"/>
        <w:ind w:left="1134" w:hanging="567"/>
        <w:rPr>
          <w:sz w:val="20"/>
        </w:rPr>
      </w:pPr>
      <w:r w:rsidRPr="0023468B">
        <w:rPr>
          <w:sz w:val="20"/>
        </w:rPr>
        <w:t xml:space="preserve">the economic or technical parameters of the project have </w:t>
      </w:r>
      <w:r w:rsidR="005005D7" w:rsidRPr="0023468B">
        <w:rPr>
          <w:sz w:val="20"/>
        </w:rPr>
        <w:t xml:space="preserve">changed </w:t>
      </w:r>
      <w:r w:rsidRPr="0023468B">
        <w:rPr>
          <w:sz w:val="20"/>
        </w:rPr>
        <w:t>fundamentally;</w:t>
      </w:r>
    </w:p>
    <w:p w:rsidR="0047783A" w:rsidRPr="0023468B" w:rsidRDefault="0047783A" w:rsidP="00932687">
      <w:pPr>
        <w:pStyle w:val="BodyTextIndent"/>
        <w:numPr>
          <w:ilvl w:val="0"/>
          <w:numId w:val="21"/>
        </w:numPr>
        <w:tabs>
          <w:tab w:val="left" w:pos="1134"/>
        </w:tabs>
        <w:spacing w:afterLines="60" w:after="144"/>
        <w:ind w:left="1134" w:hanging="567"/>
        <w:rPr>
          <w:sz w:val="20"/>
        </w:rPr>
      </w:pPr>
      <w:r w:rsidRPr="0023468B">
        <w:rPr>
          <w:sz w:val="20"/>
        </w:rPr>
        <w:t>exceptional circumstances or force majeure render normal implementation of the project impossible;</w:t>
      </w:r>
    </w:p>
    <w:p w:rsidR="0047783A" w:rsidRPr="0023468B" w:rsidRDefault="0047783A" w:rsidP="00932687">
      <w:pPr>
        <w:pStyle w:val="BodyTextIndent"/>
        <w:numPr>
          <w:ilvl w:val="0"/>
          <w:numId w:val="21"/>
        </w:numPr>
        <w:tabs>
          <w:tab w:val="left" w:pos="1134"/>
        </w:tabs>
        <w:spacing w:afterLines="60" w:after="144"/>
        <w:ind w:left="1134" w:hanging="567"/>
        <w:rPr>
          <w:sz w:val="20"/>
        </w:rPr>
      </w:pPr>
      <w:r w:rsidRPr="0023468B">
        <w:rPr>
          <w:sz w:val="20"/>
        </w:rPr>
        <w:t xml:space="preserve">all technically </w:t>
      </w:r>
      <w:r w:rsidR="00CF48EA" w:rsidRPr="0023468B">
        <w:rPr>
          <w:sz w:val="20"/>
        </w:rPr>
        <w:t xml:space="preserve">acceptable </w:t>
      </w:r>
      <w:r w:rsidRPr="0023468B">
        <w:rPr>
          <w:sz w:val="20"/>
        </w:rPr>
        <w:t>tenders exceed the financial resources available;</w:t>
      </w:r>
    </w:p>
    <w:p w:rsidR="0047783A" w:rsidRPr="0023468B" w:rsidRDefault="0047783A" w:rsidP="00932687">
      <w:pPr>
        <w:pStyle w:val="BodyTextIndent"/>
        <w:numPr>
          <w:ilvl w:val="0"/>
          <w:numId w:val="21"/>
        </w:numPr>
        <w:tabs>
          <w:tab w:val="left" w:pos="1134"/>
        </w:tabs>
        <w:spacing w:afterLines="60" w:after="144"/>
        <w:ind w:left="1134" w:hanging="567"/>
        <w:rPr>
          <w:sz w:val="20"/>
        </w:rPr>
      </w:pPr>
      <w:r w:rsidRPr="0023468B">
        <w:rPr>
          <w:sz w:val="20"/>
        </w:rPr>
        <w:t xml:space="preserve">there have been </w:t>
      </w:r>
      <w:r w:rsidR="003B3C9C" w:rsidRPr="0023468B">
        <w:rPr>
          <w:sz w:val="20"/>
        </w:rPr>
        <w:t>breach of obligations</w:t>
      </w:r>
      <w:r w:rsidR="00CF48EA" w:rsidRPr="0023468B">
        <w:rPr>
          <w:sz w:val="20"/>
        </w:rPr>
        <w:t xml:space="preserve">, </w:t>
      </w:r>
      <w:r w:rsidRPr="0023468B">
        <w:rPr>
          <w:sz w:val="20"/>
        </w:rPr>
        <w:t xml:space="preserve">irregularities </w:t>
      </w:r>
      <w:r w:rsidR="00CF48EA" w:rsidRPr="0023468B">
        <w:rPr>
          <w:sz w:val="20"/>
        </w:rPr>
        <w:t xml:space="preserve">or frauds </w:t>
      </w:r>
      <w:r w:rsidRPr="0023468B">
        <w:rPr>
          <w:sz w:val="20"/>
        </w:rPr>
        <w:t>in the procedure, in particular where these have prevented fair competition;</w:t>
      </w:r>
    </w:p>
    <w:p w:rsidR="0047783A" w:rsidRPr="0023468B" w:rsidRDefault="0047783A" w:rsidP="00932687">
      <w:pPr>
        <w:pStyle w:val="BodyTextIndent"/>
        <w:numPr>
          <w:ilvl w:val="0"/>
          <w:numId w:val="21"/>
        </w:numPr>
        <w:tabs>
          <w:tab w:val="left" w:pos="1134"/>
        </w:tabs>
        <w:spacing w:afterLines="60" w:after="144"/>
        <w:ind w:left="1134" w:hanging="567"/>
        <w:rPr>
          <w:sz w:val="20"/>
        </w:rPr>
      </w:pPr>
      <w:r w:rsidRPr="0023468B">
        <w:rPr>
          <w:sz w:val="20"/>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47783A" w:rsidRPr="0023468B" w:rsidRDefault="0047783A" w:rsidP="00932687">
      <w:pPr>
        <w:pStyle w:val="BodyText2"/>
        <w:tabs>
          <w:tab w:val="left" w:pos="567"/>
        </w:tabs>
        <w:spacing w:afterLines="60" w:after="144"/>
        <w:ind w:left="567"/>
        <w:rPr>
          <w:bCs/>
          <w:sz w:val="20"/>
        </w:rPr>
      </w:pPr>
      <w:r w:rsidRPr="0023468B">
        <w:rPr>
          <w:bCs/>
          <w:sz w:val="20"/>
        </w:rPr>
        <w:t xml:space="preserve">In no event </w:t>
      </w:r>
      <w:r w:rsidR="00FE7D87" w:rsidRPr="0023468B">
        <w:rPr>
          <w:bCs/>
          <w:sz w:val="20"/>
        </w:rPr>
        <w:t>will</w:t>
      </w:r>
      <w:r w:rsidRPr="0023468B">
        <w:rPr>
          <w:bCs/>
          <w:sz w:val="20"/>
        </w:rPr>
        <w:t xml:space="preserve"> </w:t>
      </w:r>
      <w:r w:rsidR="00DD7F8A">
        <w:rPr>
          <w:bCs/>
          <w:sz w:val="20"/>
        </w:rPr>
        <w:t>ADRA and partners</w:t>
      </w:r>
      <w:r w:rsidRPr="0023468B">
        <w:rPr>
          <w:bCs/>
          <w:sz w:val="20"/>
        </w:rPr>
        <w:t xml:space="preserve"> be liable for any damages whatsoever including, without limitation, damages for loss of profits, in any way connected with the cancellation of a tender procedure even if </w:t>
      </w:r>
      <w:r w:rsidR="00DD7F8A">
        <w:rPr>
          <w:bCs/>
          <w:sz w:val="20"/>
        </w:rPr>
        <w:t>ADRA and partners</w:t>
      </w:r>
      <w:r w:rsidRPr="0023468B">
        <w:rPr>
          <w:bCs/>
          <w:sz w:val="20"/>
        </w:rPr>
        <w:t xml:space="preserve"> ha</w:t>
      </w:r>
      <w:r w:rsidR="006678E0">
        <w:rPr>
          <w:bCs/>
          <w:sz w:val="20"/>
        </w:rPr>
        <w:t>ve</w:t>
      </w:r>
      <w:r w:rsidRPr="0023468B">
        <w:rPr>
          <w:bCs/>
          <w:sz w:val="20"/>
        </w:rPr>
        <w:t xml:space="preserve"> been advised of the possibility of damages. The publication of a </w:t>
      </w:r>
      <w:r w:rsidR="00171C45" w:rsidRPr="0023468B">
        <w:rPr>
          <w:bCs/>
          <w:sz w:val="20"/>
        </w:rPr>
        <w:t>contract notice</w:t>
      </w:r>
      <w:r w:rsidRPr="0023468B">
        <w:rPr>
          <w:bCs/>
          <w:sz w:val="20"/>
        </w:rPr>
        <w:t xml:space="preserve"> does not commit </w:t>
      </w:r>
      <w:r w:rsidR="00DD7F8A">
        <w:rPr>
          <w:bCs/>
          <w:sz w:val="20"/>
        </w:rPr>
        <w:t>ADRA and partners</w:t>
      </w:r>
      <w:r w:rsidRPr="0023468B">
        <w:rPr>
          <w:bCs/>
          <w:sz w:val="20"/>
        </w:rPr>
        <w:t xml:space="preserve"> to implement the programme or project announced.</w:t>
      </w:r>
    </w:p>
    <w:p w:rsidR="0047783A" w:rsidRPr="0023468B" w:rsidRDefault="00EA1ADC" w:rsidP="00932687">
      <w:pPr>
        <w:pStyle w:val="Heading1"/>
        <w:numPr>
          <w:ilvl w:val="0"/>
          <w:numId w:val="0"/>
        </w:numPr>
        <w:spacing w:before="0" w:afterLines="60" w:after="144"/>
        <w:ind w:left="567" w:hanging="567"/>
        <w:rPr>
          <w:sz w:val="20"/>
          <w:lang w:val="en-GB"/>
        </w:rPr>
      </w:pPr>
      <w:r w:rsidRPr="0023468B">
        <w:rPr>
          <w:sz w:val="20"/>
          <w:lang w:val="en-GB"/>
        </w:rPr>
        <w:lastRenderedPageBreak/>
        <w:t>2</w:t>
      </w:r>
      <w:r w:rsidR="009C77C0">
        <w:rPr>
          <w:sz w:val="20"/>
          <w:lang w:val="en-GB"/>
        </w:rPr>
        <w:t>3</w:t>
      </w:r>
      <w:bookmarkStart w:id="35" w:name="_GoBack"/>
      <w:bookmarkEnd w:id="35"/>
      <w:r w:rsidRPr="0023468B">
        <w:rPr>
          <w:sz w:val="20"/>
          <w:lang w:val="en-GB"/>
        </w:rPr>
        <w:t xml:space="preserve">. </w:t>
      </w:r>
      <w:r w:rsidRPr="0023468B">
        <w:rPr>
          <w:sz w:val="20"/>
          <w:lang w:val="en-GB"/>
        </w:rPr>
        <w:tab/>
      </w:r>
      <w:r w:rsidR="0047783A" w:rsidRPr="0023468B">
        <w:rPr>
          <w:sz w:val="20"/>
          <w:lang w:val="en-GB"/>
        </w:rPr>
        <w:t>Appeals</w:t>
      </w:r>
    </w:p>
    <w:p w:rsidR="00776623" w:rsidRDefault="0047783A" w:rsidP="001A3458">
      <w:pPr>
        <w:pStyle w:val="BodyText2"/>
        <w:tabs>
          <w:tab w:val="clear" w:pos="567"/>
        </w:tabs>
        <w:spacing w:afterLines="60" w:after="144"/>
        <w:ind w:left="567"/>
        <w:jc w:val="left"/>
        <w:rPr>
          <w:sz w:val="20"/>
        </w:rPr>
      </w:pPr>
      <w:r w:rsidRPr="0023468B">
        <w:rPr>
          <w:sz w:val="20"/>
        </w:rPr>
        <w:t>Tenderers believing that they have been harmed by an error or irregularity during the award process may file a complaint</w:t>
      </w:r>
      <w:r w:rsidR="00BA1B53">
        <w:rPr>
          <w:sz w:val="20"/>
        </w:rPr>
        <w:t xml:space="preserve"> to </w:t>
      </w:r>
    </w:p>
    <w:p w:rsidR="00776623" w:rsidRDefault="00776623" w:rsidP="001A3458">
      <w:pPr>
        <w:pStyle w:val="BodyText2"/>
        <w:tabs>
          <w:tab w:val="clear" w:pos="567"/>
        </w:tabs>
        <w:spacing w:afterLines="60" w:after="144"/>
        <w:ind w:left="567"/>
        <w:jc w:val="left"/>
        <w:rPr>
          <w:sz w:val="20"/>
        </w:rPr>
      </w:pPr>
      <w:r>
        <w:rPr>
          <w:sz w:val="20"/>
        </w:rPr>
        <w:t>email:</w:t>
      </w:r>
      <w:r w:rsidR="00AE5E9C" w:rsidRPr="00AE5E9C">
        <w:rPr>
          <w:color w:val="000000"/>
          <w:sz w:val="20"/>
        </w:rPr>
        <w:t xml:space="preserve"> </w:t>
      </w:r>
      <w:bookmarkStart w:id="36" w:name="_Hlk27475222"/>
      <w:r w:rsidR="008D7C41">
        <w:fldChar w:fldCharType="begin"/>
      </w:r>
      <w:r w:rsidR="008D7C41">
        <w:instrText xml:space="preserve"> HYPERLINK "mailto:yubaraj.chaudhary@adramyanmar.org" </w:instrText>
      </w:r>
      <w:r w:rsidR="008D7C41">
        <w:fldChar w:fldCharType="separate"/>
      </w:r>
      <w:r w:rsidR="00AE5E9C" w:rsidRPr="004F4289">
        <w:rPr>
          <w:rStyle w:val="Hyperlink"/>
          <w:sz w:val="20"/>
        </w:rPr>
        <w:t>yubaraj.chaudhary@adramyanmar.org</w:t>
      </w:r>
      <w:r w:rsidR="008D7C41">
        <w:rPr>
          <w:rStyle w:val="Hyperlink"/>
          <w:sz w:val="20"/>
        </w:rPr>
        <w:fldChar w:fldCharType="end"/>
      </w:r>
      <w:bookmarkEnd w:id="36"/>
    </w:p>
    <w:p w:rsidR="00776623" w:rsidRDefault="00776623" w:rsidP="001A3458">
      <w:pPr>
        <w:pStyle w:val="BodyText2"/>
        <w:tabs>
          <w:tab w:val="clear" w:pos="567"/>
        </w:tabs>
        <w:spacing w:afterLines="60" w:after="144"/>
        <w:ind w:left="567"/>
        <w:jc w:val="left"/>
        <w:rPr>
          <w:sz w:val="20"/>
        </w:rPr>
      </w:pPr>
      <w:r>
        <w:rPr>
          <w:sz w:val="20"/>
        </w:rPr>
        <w:t>email:</w:t>
      </w:r>
      <w:r w:rsidR="00AE5E9C">
        <w:rPr>
          <w:sz w:val="20"/>
        </w:rPr>
        <w:t xml:space="preserve"> </w:t>
      </w:r>
      <w:hyperlink r:id="rId12" w:history="1">
        <w:r w:rsidR="00AE5E9C" w:rsidRPr="00855E3A">
          <w:rPr>
            <w:rStyle w:val="Hyperlink"/>
            <w:sz w:val="20"/>
          </w:rPr>
          <w:t>sawkolohtoo.ktwg@gmail.com</w:t>
        </w:r>
      </w:hyperlink>
      <w:r w:rsidR="00AE5E9C">
        <w:rPr>
          <w:sz w:val="20"/>
        </w:rPr>
        <w:t xml:space="preserve"> </w:t>
      </w:r>
    </w:p>
    <w:sectPr w:rsidR="00776623" w:rsidSect="000D0118">
      <w:footerReference w:type="even" r:id="rId13"/>
      <w:footerReference w:type="default" r:id="rId14"/>
      <w:footerReference w:type="first" r:id="rId15"/>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763" w:rsidRPr="006A5F84" w:rsidRDefault="00B61763">
      <w:r w:rsidRPr="006A5F84">
        <w:separator/>
      </w:r>
    </w:p>
  </w:endnote>
  <w:endnote w:type="continuationSeparator" w:id="0">
    <w:p w:rsidR="00B61763" w:rsidRPr="006A5F84" w:rsidRDefault="00B61763">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41" w:rsidRDefault="008D7C41"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7C41" w:rsidRDefault="008D7C41"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41" w:rsidRPr="009423FB" w:rsidRDefault="00CC3C76" w:rsidP="00523AFD">
    <w:pPr>
      <w:pStyle w:val="Footer"/>
      <w:tabs>
        <w:tab w:val="clear" w:pos="4320"/>
      </w:tabs>
      <w:spacing w:after="0"/>
      <w:ind w:right="6"/>
      <w:rPr>
        <w:rFonts w:ascii="Times New Roman" w:hAnsi="Times New Roman"/>
        <w:sz w:val="18"/>
        <w:szCs w:val="18"/>
      </w:rPr>
    </w:pPr>
    <w:r>
      <w:rPr>
        <w:rFonts w:ascii="Times New Roman" w:hAnsi="Times New Roman"/>
        <w:b/>
        <w:sz w:val="18"/>
      </w:rPr>
      <w:t>February</w:t>
    </w:r>
    <w:r w:rsidR="008D7C41">
      <w:rPr>
        <w:rFonts w:ascii="Times New Roman" w:hAnsi="Times New Roman"/>
        <w:b/>
        <w:sz w:val="18"/>
      </w:rPr>
      <w:t xml:space="preserve"> </w:t>
    </w:r>
    <w:r w:rsidR="008D7C41">
      <w:rPr>
        <w:rFonts w:ascii="Times New Roman" w:hAnsi="Times New Roman"/>
        <w:b/>
        <w:sz w:val="18"/>
        <w:szCs w:val="18"/>
      </w:rPr>
      <w:t>20</w:t>
    </w:r>
    <w:r w:rsidR="006F492E">
      <w:rPr>
        <w:rFonts w:ascii="Times New Roman" w:hAnsi="Times New Roman"/>
        <w:b/>
        <w:sz w:val="18"/>
        <w:szCs w:val="18"/>
      </w:rPr>
      <w:t>20</w:t>
    </w:r>
    <w:r w:rsidR="008D7C41" w:rsidRPr="009423FB">
      <w:rPr>
        <w:rFonts w:ascii="Times New Roman" w:hAnsi="Times New Roman"/>
        <w:sz w:val="18"/>
        <w:szCs w:val="18"/>
      </w:rPr>
      <w:tab/>
    </w:r>
    <w:r w:rsidR="008D7C41" w:rsidRPr="009423FB">
      <w:rPr>
        <w:rStyle w:val="PageNumber"/>
        <w:rFonts w:ascii="Times New Roman" w:hAnsi="Times New Roman"/>
        <w:sz w:val="18"/>
        <w:szCs w:val="18"/>
      </w:rPr>
      <w:t xml:space="preserve">Page </w:t>
    </w:r>
    <w:r w:rsidR="008D7C41" w:rsidRPr="009423FB">
      <w:rPr>
        <w:rStyle w:val="PageNumber"/>
        <w:rFonts w:ascii="Times New Roman" w:hAnsi="Times New Roman"/>
        <w:sz w:val="18"/>
        <w:szCs w:val="18"/>
      </w:rPr>
      <w:fldChar w:fldCharType="begin"/>
    </w:r>
    <w:r w:rsidR="008D7C41" w:rsidRPr="009423FB">
      <w:rPr>
        <w:rStyle w:val="PageNumber"/>
        <w:rFonts w:ascii="Times New Roman" w:hAnsi="Times New Roman"/>
        <w:sz w:val="18"/>
        <w:szCs w:val="18"/>
      </w:rPr>
      <w:instrText xml:space="preserve"> PAGE </w:instrText>
    </w:r>
    <w:r w:rsidR="008D7C41" w:rsidRPr="009423FB">
      <w:rPr>
        <w:rStyle w:val="PageNumber"/>
        <w:rFonts w:ascii="Times New Roman" w:hAnsi="Times New Roman"/>
        <w:sz w:val="18"/>
        <w:szCs w:val="18"/>
      </w:rPr>
      <w:fldChar w:fldCharType="separate"/>
    </w:r>
    <w:r w:rsidR="008D7C41">
      <w:rPr>
        <w:rStyle w:val="PageNumber"/>
        <w:rFonts w:ascii="Times New Roman" w:hAnsi="Times New Roman"/>
        <w:noProof/>
        <w:sz w:val="18"/>
        <w:szCs w:val="18"/>
      </w:rPr>
      <w:t>1</w:t>
    </w:r>
    <w:r w:rsidR="008D7C41" w:rsidRPr="009423FB">
      <w:rPr>
        <w:rStyle w:val="PageNumber"/>
        <w:rFonts w:ascii="Times New Roman" w:hAnsi="Times New Roman"/>
        <w:sz w:val="18"/>
        <w:szCs w:val="18"/>
      </w:rPr>
      <w:fldChar w:fldCharType="end"/>
    </w:r>
    <w:r w:rsidR="008D7C41" w:rsidRPr="009423FB">
      <w:rPr>
        <w:rStyle w:val="PageNumber"/>
        <w:rFonts w:ascii="Times New Roman" w:hAnsi="Times New Roman"/>
        <w:sz w:val="18"/>
        <w:szCs w:val="18"/>
      </w:rPr>
      <w:t xml:space="preserve"> of </w:t>
    </w:r>
    <w:r w:rsidR="008D7C41" w:rsidRPr="009423FB">
      <w:rPr>
        <w:rStyle w:val="PageNumber"/>
        <w:rFonts w:ascii="Times New Roman" w:hAnsi="Times New Roman"/>
        <w:sz w:val="18"/>
        <w:szCs w:val="18"/>
      </w:rPr>
      <w:fldChar w:fldCharType="begin"/>
    </w:r>
    <w:r w:rsidR="008D7C41" w:rsidRPr="009423FB">
      <w:rPr>
        <w:rStyle w:val="PageNumber"/>
        <w:rFonts w:ascii="Times New Roman" w:hAnsi="Times New Roman"/>
        <w:sz w:val="18"/>
        <w:szCs w:val="18"/>
      </w:rPr>
      <w:instrText xml:space="preserve"> NUMPAGES </w:instrText>
    </w:r>
    <w:r w:rsidR="008D7C41" w:rsidRPr="009423FB">
      <w:rPr>
        <w:rStyle w:val="PageNumber"/>
        <w:rFonts w:ascii="Times New Roman" w:hAnsi="Times New Roman"/>
        <w:sz w:val="18"/>
        <w:szCs w:val="18"/>
      </w:rPr>
      <w:fldChar w:fldCharType="separate"/>
    </w:r>
    <w:r w:rsidR="008D7C41">
      <w:rPr>
        <w:rStyle w:val="PageNumber"/>
        <w:rFonts w:ascii="Times New Roman" w:hAnsi="Times New Roman"/>
        <w:noProof/>
        <w:sz w:val="18"/>
        <w:szCs w:val="18"/>
      </w:rPr>
      <w:t>18</w:t>
    </w:r>
    <w:r w:rsidR="008D7C41" w:rsidRPr="009423FB">
      <w:rPr>
        <w:rStyle w:val="PageNumber"/>
        <w:rFonts w:ascii="Times New Roman" w:hAnsi="Times New Roman"/>
        <w:sz w:val="18"/>
        <w:szCs w:val="18"/>
      </w:rPr>
      <w:fldChar w:fldCharType="end"/>
    </w:r>
    <w:r w:rsidR="008D7C41" w:rsidRPr="009423FB">
      <w:rPr>
        <w:rFonts w:ascii="Times New Roman" w:hAnsi="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41" w:rsidRPr="006A5F84" w:rsidRDefault="008D7C41"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8D7C41" w:rsidRPr="006A5F84" w:rsidRDefault="008D7C41"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763" w:rsidRPr="006A5F84" w:rsidRDefault="00B61763">
      <w:r w:rsidRPr="006A5F84">
        <w:separator/>
      </w:r>
    </w:p>
  </w:footnote>
  <w:footnote w:type="continuationSeparator" w:id="0">
    <w:p w:rsidR="00B61763" w:rsidRPr="006A5F84" w:rsidRDefault="00B61763">
      <w:r w:rsidRPr="006A5F84">
        <w:continuationSeparator/>
      </w:r>
    </w:p>
  </w:footnote>
  <w:footnote w:id="1">
    <w:p w:rsidR="008D7C41" w:rsidRPr="00523AFD" w:rsidRDefault="008D7C41" w:rsidP="00523AFD">
      <w:pPr>
        <w:pStyle w:val="FootnoteText"/>
        <w:spacing w:after="0"/>
        <w:rPr>
          <w:sz w:val="16"/>
          <w:szCs w:val="16"/>
          <w:lang w:val="en-GB"/>
        </w:rPr>
      </w:pPr>
      <w:r w:rsidRPr="00523AFD">
        <w:rPr>
          <w:rStyle w:val="FootnoteReference"/>
          <w:sz w:val="16"/>
          <w:szCs w:val="16"/>
          <w:lang w:val="en-GB"/>
        </w:rPr>
        <w:footnoteRef/>
      </w:r>
      <w:r w:rsidRPr="00523AFD">
        <w:rPr>
          <w:sz w:val="16"/>
          <w:szCs w:val="16"/>
          <w:lang w:val="en-GB"/>
        </w:rPr>
        <w:t xml:space="preserve"> DDP (Delivered Duty Paid) / DAP (Delivered At Place) — Incoterms 2010 International Chamber of Commerce </w:t>
      </w:r>
      <w:hyperlink r:id="rId1" w:history="1">
        <w:r w:rsidRPr="00523AFD">
          <w:rPr>
            <w:rStyle w:val="Hyperlink"/>
            <w:sz w:val="16"/>
            <w:szCs w:val="16"/>
            <w:lang w:val="en-GB"/>
          </w:rPr>
          <w:t>http://www.iccwbo.org/products-and-services/trade-facilitation/incoterms-2010/the-incoterms-rules/</w:t>
        </w:r>
      </w:hyperlink>
      <w:r w:rsidRPr="00523AFD">
        <w:rPr>
          <w:sz w:val="16"/>
          <w:szCs w:val="16"/>
          <w:lang w:val="en-GB"/>
        </w:rPr>
        <w:t>.</w:t>
      </w:r>
    </w:p>
  </w:footnote>
  <w:footnote w:id="2">
    <w:p w:rsidR="008D7C41" w:rsidRPr="00523AFD" w:rsidRDefault="008D7C41" w:rsidP="00523AFD">
      <w:pPr>
        <w:pStyle w:val="FootnoteText"/>
        <w:spacing w:after="0"/>
        <w:rPr>
          <w:sz w:val="16"/>
          <w:szCs w:val="16"/>
          <w:lang w:val="en-GB"/>
        </w:rPr>
      </w:pPr>
      <w:r w:rsidRPr="00523AFD">
        <w:rPr>
          <w:rStyle w:val="FootnoteReference"/>
          <w:sz w:val="16"/>
          <w:szCs w:val="16"/>
          <w:lang w:val="en-GB"/>
        </w:rPr>
        <w:footnoteRef/>
      </w:r>
      <w:r w:rsidRPr="00523AFD">
        <w:rPr>
          <w:sz w:val="16"/>
          <w:szCs w:val="16"/>
          <w:lang w:val="en-GB"/>
        </w:rPr>
        <w:t xml:space="preserve"> [&lt;DDP (Delivered Duty Paid)&gt;] [&lt;DAP (Delivered At Place)&gt;] — Incoterms 2010 International Chamber of Commerce </w:t>
      </w:r>
      <w:hyperlink r:id="rId2" w:history="1">
        <w:r w:rsidRPr="00523AFD">
          <w:rPr>
            <w:rStyle w:val="Hyperlink"/>
            <w:sz w:val="16"/>
            <w:szCs w:val="16"/>
            <w:lang w:val="en-GB"/>
          </w:rPr>
          <w:t>http://www.iccwbo.org/products-and-services/trade-facilitation/incoterms-2010/the-incoterms-rules/</w:t>
        </w:r>
      </w:hyperlink>
      <w:r w:rsidRPr="00523AFD">
        <w:rPr>
          <w:sz w:val="16"/>
          <w:szCs w:val="16"/>
          <w:lang w:val="en-GB"/>
        </w:rPr>
        <w:t xml:space="preserve"> .</w:t>
      </w:r>
    </w:p>
  </w:footnote>
  <w:footnote w:id="3">
    <w:p w:rsidR="008D7C41" w:rsidRPr="00523AFD" w:rsidRDefault="008D7C41" w:rsidP="00523AFD">
      <w:pPr>
        <w:pStyle w:val="FootnoteText"/>
        <w:spacing w:after="0"/>
        <w:rPr>
          <w:sz w:val="16"/>
          <w:szCs w:val="16"/>
          <w:lang w:val="en-US"/>
        </w:rPr>
      </w:pPr>
      <w:r w:rsidRPr="00523AFD">
        <w:rPr>
          <w:rStyle w:val="FootnoteReference"/>
          <w:sz w:val="16"/>
          <w:szCs w:val="16"/>
        </w:rPr>
        <w:footnoteRef/>
      </w:r>
      <w:r w:rsidRPr="00523AFD">
        <w:rPr>
          <w:sz w:val="16"/>
          <w:szCs w:val="16"/>
        </w:rPr>
        <w:t xml:space="preserve"> </w:t>
      </w:r>
      <w:r w:rsidRPr="00523AFD">
        <w:rPr>
          <w:sz w:val="16"/>
          <w:szCs w:val="16"/>
          <w:lang w:val="en-US"/>
        </w:rPr>
        <w:t>Deliver at Place (DAP), Deliver Duty Paid (DPP).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ocument" style="width:11.65pt;height:13.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" o:bullet="t">
        <v:imagedata r:id="rId1" o:title="" cropright="-4915f"/>
      </v:shape>
    </w:pict>
  </w:numPicBullet>
  <w:abstractNum w:abstractNumId="0" w15:restartNumberingAfterBreak="0">
    <w:nsid w:val="00000002"/>
    <w:multiLevelType w:val="multilevel"/>
    <w:tmpl w:val="00000000"/>
    <w:lvl w:ilvl="0">
      <w:start w:val="1"/>
      <w:numFmt w:val="decimal"/>
      <w:lvlText w:val="%1."/>
      <w:lvlJc w:val="left"/>
      <w:pPr>
        <w:ind w:left="361" w:hanging="360"/>
      </w:pPr>
    </w:lvl>
    <w:lvl w:ilvl="1">
      <w:start w:val="1"/>
      <w:numFmt w:val="decimal"/>
      <w:lvlText w:val="%2."/>
      <w:lvlJc w:val="left"/>
      <w:pPr>
        <w:ind w:left="1081" w:hanging="360"/>
      </w:pPr>
    </w:lvl>
    <w:lvl w:ilvl="2">
      <w:start w:val="1"/>
      <w:numFmt w:val="decimal"/>
      <w:lvlText w:val="%3."/>
      <w:lvlJc w:val="left"/>
      <w:pPr>
        <w:ind w:left="1801" w:hanging="360"/>
      </w:pPr>
    </w:lvl>
    <w:lvl w:ilvl="3">
      <w:start w:val="1"/>
      <w:numFmt w:val="decimal"/>
      <w:lvlText w:val="%4."/>
      <w:lvlJc w:val="left"/>
      <w:pPr>
        <w:ind w:left="2521" w:hanging="360"/>
      </w:pPr>
    </w:lvl>
    <w:lvl w:ilvl="4">
      <w:start w:val="1"/>
      <w:numFmt w:val="decimal"/>
      <w:lvlText w:val="%5."/>
      <w:lvlJc w:val="left"/>
      <w:pPr>
        <w:ind w:left="3241" w:hanging="360"/>
      </w:pPr>
    </w:lvl>
    <w:lvl w:ilvl="5">
      <w:start w:val="1"/>
      <w:numFmt w:val="decimal"/>
      <w:lvlText w:val="%6."/>
      <w:lvlJc w:val="left"/>
      <w:pPr>
        <w:ind w:left="3961" w:hanging="360"/>
      </w:pPr>
    </w:lvl>
    <w:lvl w:ilvl="6">
      <w:start w:val="1"/>
      <w:numFmt w:val="decimal"/>
      <w:lvlText w:val="%7."/>
      <w:lvlJc w:val="left"/>
      <w:pPr>
        <w:ind w:left="4681" w:hanging="360"/>
      </w:pPr>
    </w:lvl>
    <w:lvl w:ilvl="7">
      <w:start w:val="1"/>
      <w:numFmt w:val="decimal"/>
      <w:lvlText w:val="%8."/>
      <w:lvlJc w:val="left"/>
      <w:pPr>
        <w:ind w:left="5401"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646CE7"/>
    <w:multiLevelType w:val="hybridMultilevel"/>
    <w:tmpl w:val="6974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28D501F"/>
    <w:multiLevelType w:val="hybridMultilevel"/>
    <w:tmpl w:val="58181090"/>
    <w:lvl w:ilvl="0" w:tplc="08090001">
      <w:start w:val="1"/>
      <w:numFmt w:val="bullet"/>
      <w:lvlText w:val=""/>
      <w:lvlJc w:val="left"/>
      <w:pPr>
        <w:ind w:left="928" w:hanging="360"/>
      </w:pPr>
      <w:rPr>
        <w:rFonts w:ascii="Symbol" w:hAnsi="Symbol" w:hint="default"/>
      </w:rPr>
    </w:lvl>
    <w:lvl w:ilvl="1" w:tplc="E0B29812">
      <w:start w:val="3"/>
      <w:numFmt w:val="bullet"/>
      <w:lvlText w:val="-"/>
      <w:lvlJc w:val="left"/>
      <w:pPr>
        <w:ind w:left="1648" w:hanging="360"/>
      </w:pPr>
      <w:rPr>
        <w:rFonts w:ascii="Times New Roman" w:eastAsia="Times New Roman" w:hAnsi="Times New Roman" w:cs="Times New Roman"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15:restartNumberingAfterBreak="0">
    <w:nsid w:val="4B76376C"/>
    <w:multiLevelType w:val="hybridMultilevel"/>
    <w:tmpl w:val="5C2A212A"/>
    <w:lvl w:ilvl="0" w:tplc="F13E73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216D6C"/>
    <w:multiLevelType w:val="multilevel"/>
    <w:tmpl w:val="DAE076C4"/>
    <w:lvl w:ilvl="0">
      <w:start w:val="1"/>
      <w:numFmt w:val="decimal"/>
      <w:pStyle w:val="Heading1"/>
      <w:lvlText w:val="%1."/>
      <w:lvlJc w:val="left"/>
      <w:pPr>
        <w:tabs>
          <w:tab w:val="num" w:pos="567"/>
        </w:tabs>
        <w:ind w:left="567" w:hanging="567"/>
      </w:pPr>
      <w:rPr>
        <w:rFonts w:ascii="Times New Roman Bold" w:hAnsi="Times New Roman Bold" w:hint="default"/>
        <w:b/>
        <w:i w:val="0"/>
        <w:sz w:val="20"/>
        <w:szCs w:val="20"/>
      </w:rPr>
    </w:lvl>
    <w:lvl w:ilvl="1">
      <w:start w:val="1"/>
      <w:numFmt w:val="decimal"/>
      <w:lvlText w:val="%1.%2"/>
      <w:lvlJc w:val="left"/>
      <w:pPr>
        <w:tabs>
          <w:tab w:val="num" w:pos="567"/>
        </w:tabs>
        <w:ind w:left="567" w:hanging="567"/>
      </w:pPr>
      <w:rPr>
        <w:rFonts w:ascii="Times New Roman" w:hAnsi="Times New Roman" w:cs="Times New Roman"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2"/>
  </w:num>
  <w:num w:numId="5">
    <w:abstractNumId w:val="24"/>
  </w:num>
  <w:num w:numId="6">
    <w:abstractNumId w:val="8"/>
  </w:num>
  <w:num w:numId="7">
    <w:abstractNumId w:val="5"/>
  </w:num>
  <w:num w:numId="8">
    <w:abstractNumId w:val="1"/>
  </w:num>
  <w:num w:numId="9">
    <w:abstractNumId w:val="14"/>
  </w:num>
  <w:num w:numId="10">
    <w:abstractNumId w:val="3"/>
  </w:num>
  <w:num w:numId="11">
    <w:abstractNumId w:val="21"/>
  </w:num>
  <w:num w:numId="12">
    <w:abstractNumId w:val="11"/>
  </w:num>
  <w:num w:numId="13">
    <w:abstractNumId w:val="6"/>
  </w:num>
  <w:num w:numId="14">
    <w:abstractNumId w:val="19"/>
  </w:num>
  <w:num w:numId="15">
    <w:abstractNumId w:val="20"/>
  </w:num>
  <w:num w:numId="16">
    <w:abstractNumId w:val="7"/>
  </w:num>
  <w:num w:numId="17">
    <w:abstractNumId w:val="15"/>
  </w:num>
  <w:num w:numId="18">
    <w:abstractNumId w:val="10"/>
  </w:num>
  <w:num w:numId="19">
    <w:abstractNumId w:val="10"/>
  </w:num>
  <w:num w:numId="20">
    <w:abstractNumId w:val="25"/>
  </w:num>
  <w:num w:numId="21">
    <w:abstractNumId w:val="17"/>
  </w:num>
  <w:num w:numId="22">
    <w:abstractNumId w:val="16"/>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4"/>
  </w:num>
  <w:num w:numId="28">
    <w:abstractNumId w:val="18"/>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983"/>
    <w:rsid w:val="000B1236"/>
    <w:rsid w:val="000B4C12"/>
    <w:rsid w:val="000B79F6"/>
    <w:rsid w:val="000C0C01"/>
    <w:rsid w:val="000C1D59"/>
    <w:rsid w:val="000C4AE6"/>
    <w:rsid w:val="000C6E69"/>
    <w:rsid w:val="000D0118"/>
    <w:rsid w:val="000D1CDA"/>
    <w:rsid w:val="000D24E3"/>
    <w:rsid w:val="000D2B44"/>
    <w:rsid w:val="000D40DB"/>
    <w:rsid w:val="000D558B"/>
    <w:rsid w:val="000D5F1B"/>
    <w:rsid w:val="000D66C0"/>
    <w:rsid w:val="000D7054"/>
    <w:rsid w:val="000E0DB4"/>
    <w:rsid w:val="000E291F"/>
    <w:rsid w:val="000E5734"/>
    <w:rsid w:val="000E7B75"/>
    <w:rsid w:val="000F124B"/>
    <w:rsid w:val="000F1339"/>
    <w:rsid w:val="000F5F5F"/>
    <w:rsid w:val="00100085"/>
    <w:rsid w:val="00103348"/>
    <w:rsid w:val="00103913"/>
    <w:rsid w:val="00104B37"/>
    <w:rsid w:val="0010518E"/>
    <w:rsid w:val="001106D5"/>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3572"/>
    <w:rsid w:val="0014659F"/>
    <w:rsid w:val="00150767"/>
    <w:rsid w:val="001515E4"/>
    <w:rsid w:val="001536B3"/>
    <w:rsid w:val="00153EC8"/>
    <w:rsid w:val="00157C6D"/>
    <w:rsid w:val="00157DEE"/>
    <w:rsid w:val="00162B90"/>
    <w:rsid w:val="001645AC"/>
    <w:rsid w:val="00164F15"/>
    <w:rsid w:val="00171C45"/>
    <w:rsid w:val="001766D9"/>
    <w:rsid w:val="00181980"/>
    <w:rsid w:val="001850B6"/>
    <w:rsid w:val="00185973"/>
    <w:rsid w:val="00187253"/>
    <w:rsid w:val="00192430"/>
    <w:rsid w:val="001932AF"/>
    <w:rsid w:val="001937B4"/>
    <w:rsid w:val="001976A6"/>
    <w:rsid w:val="001A1207"/>
    <w:rsid w:val="001A3458"/>
    <w:rsid w:val="001A64D9"/>
    <w:rsid w:val="001A6C79"/>
    <w:rsid w:val="001B29E8"/>
    <w:rsid w:val="001B38DA"/>
    <w:rsid w:val="001B5454"/>
    <w:rsid w:val="001D0532"/>
    <w:rsid w:val="001D20C7"/>
    <w:rsid w:val="001D339B"/>
    <w:rsid w:val="001D5CCE"/>
    <w:rsid w:val="001E1B9A"/>
    <w:rsid w:val="001E23B7"/>
    <w:rsid w:val="001E4648"/>
    <w:rsid w:val="001E5C27"/>
    <w:rsid w:val="001F0DE5"/>
    <w:rsid w:val="001F410B"/>
    <w:rsid w:val="001F5421"/>
    <w:rsid w:val="001F7658"/>
    <w:rsid w:val="002012E1"/>
    <w:rsid w:val="00201CF7"/>
    <w:rsid w:val="00205DC5"/>
    <w:rsid w:val="0020615A"/>
    <w:rsid w:val="00211229"/>
    <w:rsid w:val="00211E0F"/>
    <w:rsid w:val="002156A5"/>
    <w:rsid w:val="0021645D"/>
    <w:rsid w:val="00216F0D"/>
    <w:rsid w:val="00217E61"/>
    <w:rsid w:val="002209F1"/>
    <w:rsid w:val="00220BF7"/>
    <w:rsid w:val="00224C44"/>
    <w:rsid w:val="00224C5E"/>
    <w:rsid w:val="00225CDC"/>
    <w:rsid w:val="00227A8C"/>
    <w:rsid w:val="0023468B"/>
    <w:rsid w:val="00235BB9"/>
    <w:rsid w:val="00237F9E"/>
    <w:rsid w:val="002426D3"/>
    <w:rsid w:val="002442B7"/>
    <w:rsid w:val="002455C7"/>
    <w:rsid w:val="002456F1"/>
    <w:rsid w:val="002463B3"/>
    <w:rsid w:val="00246A9B"/>
    <w:rsid w:val="0025137A"/>
    <w:rsid w:val="002514D1"/>
    <w:rsid w:val="0025177E"/>
    <w:rsid w:val="00251EA1"/>
    <w:rsid w:val="00252123"/>
    <w:rsid w:val="002560BB"/>
    <w:rsid w:val="002561C8"/>
    <w:rsid w:val="00264ACD"/>
    <w:rsid w:val="0026542C"/>
    <w:rsid w:val="00266C6F"/>
    <w:rsid w:val="00271700"/>
    <w:rsid w:val="00272A7B"/>
    <w:rsid w:val="00272D32"/>
    <w:rsid w:val="0028364A"/>
    <w:rsid w:val="00290561"/>
    <w:rsid w:val="00292DB4"/>
    <w:rsid w:val="00292E5E"/>
    <w:rsid w:val="00294190"/>
    <w:rsid w:val="002A0041"/>
    <w:rsid w:val="002A1860"/>
    <w:rsid w:val="002A2D36"/>
    <w:rsid w:val="002B6401"/>
    <w:rsid w:val="002B7402"/>
    <w:rsid w:val="002C1EAD"/>
    <w:rsid w:val="002C649A"/>
    <w:rsid w:val="002D0CE1"/>
    <w:rsid w:val="002D1FCC"/>
    <w:rsid w:val="002D2FC0"/>
    <w:rsid w:val="002D6EED"/>
    <w:rsid w:val="002E105B"/>
    <w:rsid w:val="002E1FB2"/>
    <w:rsid w:val="002F1222"/>
    <w:rsid w:val="002F1BD4"/>
    <w:rsid w:val="002F48D0"/>
    <w:rsid w:val="002F530E"/>
    <w:rsid w:val="002F574F"/>
    <w:rsid w:val="002F6309"/>
    <w:rsid w:val="003002F8"/>
    <w:rsid w:val="00301220"/>
    <w:rsid w:val="003051AA"/>
    <w:rsid w:val="003061F8"/>
    <w:rsid w:val="00306DE6"/>
    <w:rsid w:val="003205A4"/>
    <w:rsid w:val="00322263"/>
    <w:rsid w:val="003308C6"/>
    <w:rsid w:val="003320FF"/>
    <w:rsid w:val="0033212F"/>
    <w:rsid w:val="00335E06"/>
    <w:rsid w:val="003409B8"/>
    <w:rsid w:val="00343102"/>
    <w:rsid w:val="00347B7E"/>
    <w:rsid w:val="003502E9"/>
    <w:rsid w:val="0035089B"/>
    <w:rsid w:val="00351351"/>
    <w:rsid w:val="003551F4"/>
    <w:rsid w:val="003568F8"/>
    <w:rsid w:val="00360344"/>
    <w:rsid w:val="003613D2"/>
    <w:rsid w:val="00364FFD"/>
    <w:rsid w:val="00371851"/>
    <w:rsid w:val="00371F01"/>
    <w:rsid w:val="003721AD"/>
    <w:rsid w:val="00372540"/>
    <w:rsid w:val="00372D54"/>
    <w:rsid w:val="00376656"/>
    <w:rsid w:val="00384ABB"/>
    <w:rsid w:val="00384BAB"/>
    <w:rsid w:val="00385FFC"/>
    <w:rsid w:val="00387C56"/>
    <w:rsid w:val="00391D90"/>
    <w:rsid w:val="003920E5"/>
    <w:rsid w:val="003925E9"/>
    <w:rsid w:val="00392A7E"/>
    <w:rsid w:val="00394E9F"/>
    <w:rsid w:val="003A02A1"/>
    <w:rsid w:val="003A474A"/>
    <w:rsid w:val="003B3C9C"/>
    <w:rsid w:val="003B48B4"/>
    <w:rsid w:val="003B5643"/>
    <w:rsid w:val="003C0747"/>
    <w:rsid w:val="003C6C9C"/>
    <w:rsid w:val="003C7266"/>
    <w:rsid w:val="003D0FA0"/>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47BC"/>
    <w:rsid w:val="00404EDF"/>
    <w:rsid w:val="0040595A"/>
    <w:rsid w:val="004072FA"/>
    <w:rsid w:val="00410FCC"/>
    <w:rsid w:val="00411861"/>
    <w:rsid w:val="00413FA8"/>
    <w:rsid w:val="00420666"/>
    <w:rsid w:val="00421363"/>
    <w:rsid w:val="004300D4"/>
    <w:rsid w:val="00430415"/>
    <w:rsid w:val="004316F0"/>
    <w:rsid w:val="004365AD"/>
    <w:rsid w:val="00442FF2"/>
    <w:rsid w:val="004434F8"/>
    <w:rsid w:val="0045310F"/>
    <w:rsid w:val="004554CB"/>
    <w:rsid w:val="004607CD"/>
    <w:rsid w:val="0046122C"/>
    <w:rsid w:val="00461AB4"/>
    <w:rsid w:val="00463F73"/>
    <w:rsid w:val="004775D2"/>
    <w:rsid w:val="0047783A"/>
    <w:rsid w:val="00483E26"/>
    <w:rsid w:val="00487730"/>
    <w:rsid w:val="0049088E"/>
    <w:rsid w:val="004925DF"/>
    <w:rsid w:val="00494168"/>
    <w:rsid w:val="00494FAB"/>
    <w:rsid w:val="004A0140"/>
    <w:rsid w:val="004A101E"/>
    <w:rsid w:val="004A5CA1"/>
    <w:rsid w:val="004A7D2B"/>
    <w:rsid w:val="004A7ED9"/>
    <w:rsid w:val="004B5C33"/>
    <w:rsid w:val="004C265E"/>
    <w:rsid w:val="004C35B5"/>
    <w:rsid w:val="004C4CE6"/>
    <w:rsid w:val="004D14D4"/>
    <w:rsid w:val="004D2FD8"/>
    <w:rsid w:val="004D6D1E"/>
    <w:rsid w:val="004E16BB"/>
    <w:rsid w:val="004E68CF"/>
    <w:rsid w:val="004F1264"/>
    <w:rsid w:val="004F5C57"/>
    <w:rsid w:val="005005D7"/>
    <w:rsid w:val="00501FF0"/>
    <w:rsid w:val="00503427"/>
    <w:rsid w:val="005124CB"/>
    <w:rsid w:val="00515616"/>
    <w:rsid w:val="00516552"/>
    <w:rsid w:val="00523AFD"/>
    <w:rsid w:val="00533C8D"/>
    <w:rsid w:val="00535826"/>
    <w:rsid w:val="00536B4A"/>
    <w:rsid w:val="00537189"/>
    <w:rsid w:val="0054194F"/>
    <w:rsid w:val="00545957"/>
    <w:rsid w:val="00552278"/>
    <w:rsid w:val="00555BFC"/>
    <w:rsid w:val="00556923"/>
    <w:rsid w:val="005634B2"/>
    <w:rsid w:val="005668AA"/>
    <w:rsid w:val="00575CB0"/>
    <w:rsid w:val="00580F0C"/>
    <w:rsid w:val="00582894"/>
    <w:rsid w:val="00586D6C"/>
    <w:rsid w:val="00591F23"/>
    <w:rsid w:val="00593550"/>
    <w:rsid w:val="0059371A"/>
    <w:rsid w:val="00596099"/>
    <w:rsid w:val="005B2018"/>
    <w:rsid w:val="005B35D7"/>
    <w:rsid w:val="005C0EA1"/>
    <w:rsid w:val="005C1201"/>
    <w:rsid w:val="005C3558"/>
    <w:rsid w:val="005D72F7"/>
    <w:rsid w:val="005E0B76"/>
    <w:rsid w:val="005E2EE8"/>
    <w:rsid w:val="005F1EC7"/>
    <w:rsid w:val="005F3C51"/>
    <w:rsid w:val="005F62D0"/>
    <w:rsid w:val="005F7DC0"/>
    <w:rsid w:val="00600751"/>
    <w:rsid w:val="00603B4B"/>
    <w:rsid w:val="00613E4C"/>
    <w:rsid w:val="00614AE9"/>
    <w:rsid w:val="006164B8"/>
    <w:rsid w:val="0062259D"/>
    <w:rsid w:val="00623016"/>
    <w:rsid w:val="006311FE"/>
    <w:rsid w:val="00633829"/>
    <w:rsid w:val="00633D3A"/>
    <w:rsid w:val="00633E6D"/>
    <w:rsid w:val="00636E8F"/>
    <w:rsid w:val="0063744A"/>
    <w:rsid w:val="00637D16"/>
    <w:rsid w:val="006408AC"/>
    <w:rsid w:val="00640D24"/>
    <w:rsid w:val="00640E38"/>
    <w:rsid w:val="0064101B"/>
    <w:rsid w:val="00644483"/>
    <w:rsid w:val="006444FB"/>
    <w:rsid w:val="0065117A"/>
    <w:rsid w:val="006532E3"/>
    <w:rsid w:val="00654F04"/>
    <w:rsid w:val="0065562C"/>
    <w:rsid w:val="0066145D"/>
    <w:rsid w:val="00661B3C"/>
    <w:rsid w:val="00663CEC"/>
    <w:rsid w:val="0066519D"/>
    <w:rsid w:val="00666459"/>
    <w:rsid w:val="006678E0"/>
    <w:rsid w:val="00670E5E"/>
    <w:rsid w:val="00677500"/>
    <w:rsid w:val="0068247E"/>
    <w:rsid w:val="00682804"/>
    <w:rsid w:val="00685A5C"/>
    <w:rsid w:val="0069153C"/>
    <w:rsid w:val="006917B2"/>
    <w:rsid w:val="00692095"/>
    <w:rsid w:val="00696185"/>
    <w:rsid w:val="00696FDD"/>
    <w:rsid w:val="006A5681"/>
    <w:rsid w:val="006A5F84"/>
    <w:rsid w:val="006B0532"/>
    <w:rsid w:val="006B0AB1"/>
    <w:rsid w:val="006B3EAE"/>
    <w:rsid w:val="006B4D30"/>
    <w:rsid w:val="006B5B42"/>
    <w:rsid w:val="006C2F05"/>
    <w:rsid w:val="006C513D"/>
    <w:rsid w:val="006C7E23"/>
    <w:rsid w:val="006D3BA1"/>
    <w:rsid w:val="006D3E02"/>
    <w:rsid w:val="006D4CEC"/>
    <w:rsid w:val="006E4A76"/>
    <w:rsid w:val="006E56FD"/>
    <w:rsid w:val="006E6880"/>
    <w:rsid w:val="006E769B"/>
    <w:rsid w:val="006F210E"/>
    <w:rsid w:val="006F43E5"/>
    <w:rsid w:val="006F492E"/>
    <w:rsid w:val="006F7CB5"/>
    <w:rsid w:val="00702131"/>
    <w:rsid w:val="00703425"/>
    <w:rsid w:val="00710379"/>
    <w:rsid w:val="00711C72"/>
    <w:rsid w:val="0071243A"/>
    <w:rsid w:val="00712AD2"/>
    <w:rsid w:val="00715B35"/>
    <w:rsid w:val="00716BE2"/>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623"/>
    <w:rsid w:val="00776BF7"/>
    <w:rsid w:val="00777E99"/>
    <w:rsid w:val="00785050"/>
    <w:rsid w:val="00787CA0"/>
    <w:rsid w:val="00792A1B"/>
    <w:rsid w:val="0079405A"/>
    <w:rsid w:val="00794B35"/>
    <w:rsid w:val="007A0045"/>
    <w:rsid w:val="007A01BB"/>
    <w:rsid w:val="007A0C47"/>
    <w:rsid w:val="007B15A3"/>
    <w:rsid w:val="007B65DB"/>
    <w:rsid w:val="007C0BDD"/>
    <w:rsid w:val="007C1656"/>
    <w:rsid w:val="007C6835"/>
    <w:rsid w:val="007C75E0"/>
    <w:rsid w:val="007D38A1"/>
    <w:rsid w:val="007D5FA2"/>
    <w:rsid w:val="007E0CD5"/>
    <w:rsid w:val="007E1804"/>
    <w:rsid w:val="007E3D5F"/>
    <w:rsid w:val="007E597D"/>
    <w:rsid w:val="007F6802"/>
    <w:rsid w:val="00803383"/>
    <w:rsid w:val="00806CE0"/>
    <w:rsid w:val="00811F58"/>
    <w:rsid w:val="0081263E"/>
    <w:rsid w:val="0081418B"/>
    <w:rsid w:val="00814C3A"/>
    <w:rsid w:val="00815C27"/>
    <w:rsid w:val="008163FF"/>
    <w:rsid w:val="008227A5"/>
    <w:rsid w:val="00822E7E"/>
    <w:rsid w:val="008272ED"/>
    <w:rsid w:val="00830ACF"/>
    <w:rsid w:val="00832D0A"/>
    <w:rsid w:val="00853F9D"/>
    <w:rsid w:val="0085667F"/>
    <w:rsid w:val="008617F3"/>
    <w:rsid w:val="008625CB"/>
    <w:rsid w:val="008670ED"/>
    <w:rsid w:val="0086759F"/>
    <w:rsid w:val="00870FD6"/>
    <w:rsid w:val="008718AA"/>
    <w:rsid w:val="00872830"/>
    <w:rsid w:val="008808CB"/>
    <w:rsid w:val="008847D1"/>
    <w:rsid w:val="00885882"/>
    <w:rsid w:val="008859E6"/>
    <w:rsid w:val="00891D12"/>
    <w:rsid w:val="00892CE9"/>
    <w:rsid w:val="008934F5"/>
    <w:rsid w:val="008A048D"/>
    <w:rsid w:val="008A0E20"/>
    <w:rsid w:val="008A39B7"/>
    <w:rsid w:val="008B2A9C"/>
    <w:rsid w:val="008C14A7"/>
    <w:rsid w:val="008C4E79"/>
    <w:rsid w:val="008C5A40"/>
    <w:rsid w:val="008C5DAA"/>
    <w:rsid w:val="008C787A"/>
    <w:rsid w:val="008D7C41"/>
    <w:rsid w:val="008E40E2"/>
    <w:rsid w:val="008E7470"/>
    <w:rsid w:val="008E7587"/>
    <w:rsid w:val="008F3866"/>
    <w:rsid w:val="008F3D27"/>
    <w:rsid w:val="009143FD"/>
    <w:rsid w:val="009151E0"/>
    <w:rsid w:val="00917D02"/>
    <w:rsid w:val="00920A51"/>
    <w:rsid w:val="00922542"/>
    <w:rsid w:val="009251E3"/>
    <w:rsid w:val="00932687"/>
    <w:rsid w:val="0093582A"/>
    <w:rsid w:val="009423FB"/>
    <w:rsid w:val="0094670B"/>
    <w:rsid w:val="00947FC3"/>
    <w:rsid w:val="00950813"/>
    <w:rsid w:val="009514EC"/>
    <w:rsid w:val="00961615"/>
    <w:rsid w:val="009649FF"/>
    <w:rsid w:val="00980A42"/>
    <w:rsid w:val="00995440"/>
    <w:rsid w:val="009976B3"/>
    <w:rsid w:val="009A3792"/>
    <w:rsid w:val="009A3A53"/>
    <w:rsid w:val="009A538A"/>
    <w:rsid w:val="009A6F00"/>
    <w:rsid w:val="009B0CF1"/>
    <w:rsid w:val="009B1FBF"/>
    <w:rsid w:val="009B2F1F"/>
    <w:rsid w:val="009B422E"/>
    <w:rsid w:val="009B4D6F"/>
    <w:rsid w:val="009B5A6D"/>
    <w:rsid w:val="009C0E86"/>
    <w:rsid w:val="009C1AB9"/>
    <w:rsid w:val="009C77C0"/>
    <w:rsid w:val="009D2938"/>
    <w:rsid w:val="009D3181"/>
    <w:rsid w:val="009D5314"/>
    <w:rsid w:val="009E04E4"/>
    <w:rsid w:val="009E48A3"/>
    <w:rsid w:val="009E4FC6"/>
    <w:rsid w:val="009E6BB7"/>
    <w:rsid w:val="009E761A"/>
    <w:rsid w:val="009F1371"/>
    <w:rsid w:val="009F3126"/>
    <w:rsid w:val="009F3D43"/>
    <w:rsid w:val="00A039CA"/>
    <w:rsid w:val="00A04FBF"/>
    <w:rsid w:val="00A05DCA"/>
    <w:rsid w:val="00A068EC"/>
    <w:rsid w:val="00A11F12"/>
    <w:rsid w:val="00A139A6"/>
    <w:rsid w:val="00A1746F"/>
    <w:rsid w:val="00A2696E"/>
    <w:rsid w:val="00A4194A"/>
    <w:rsid w:val="00A42161"/>
    <w:rsid w:val="00A4424B"/>
    <w:rsid w:val="00A512A5"/>
    <w:rsid w:val="00A512C9"/>
    <w:rsid w:val="00A539E4"/>
    <w:rsid w:val="00A55597"/>
    <w:rsid w:val="00A56C0B"/>
    <w:rsid w:val="00A60657"/>
    <w:rsid w:val="00A62073"/>
    <w:rsid w:val="00A62A7F"/>
    <w:rsid w:val="00A63E3C"/>
    <w:rsid w:val="00A65361"/>
    <w:rsid w:val="00A665A2"/>
    <w:rsid w:val="00A721A0"/>
    <w:rsid w:val="00A75650"/>
    <w:rsid w:val="00A77708"/>
    <w:rsid w:val="00A8413B"/>
    <w:rsid w:val="00A845B1"/>
    <w:rsid w:val="00A90875"/>
    <w:rsid w:val="00A920DA"/>
    <w:rsid w:val="00A9509F"/>
    <w:rsid w:val="00AA24A4"/>
    <w:rsid w:val="00AA4766"/>
    <w:rsid w:val="00AB26E0"/>
    <w:rsid w:val="00AB29A9"/>
    <w:rsid w:val="00AB3AB0"/>
    <w:rsid w:val="00AB5A11"/>
    <w:rsid w:val="00AB5ED5"/>
    <w:rsid w:val="00AB66A5"/>
    <w:rsid w:val="00AC07D4"/>
    <w:rsid w:val="00AC2621"/>
    <w:rsid w:val="00AC5C7C"/>
    <w:rsid w:val="00AC7636"/>
    <w:rsid w:val="00AD0D7A"/>
    <w:rsid w:val="00AD24FF"/>
    <w:rsid w:val="00AD5536"/>
    <w:rsid w:val="00AE5192"/>
    <w:rsid w:val="00AE5E9C"/>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3480"/>
    <w:rsid w:val="00B3411B"/>
    <w:rsid w:val="00B443C3"/>
    <w:rsid w:val="00B4454C"/>
    <w:rsid w:val="00B44B08"/>
    <w:rsid w:val="00B44DC5"/>
    <w:rsid w:val="00B4644C"/>
    <w:rsid w:val="00B4772C"/>
    <w:rsid w:val="00B51209"/>
    <w:rsid w:val="00B525A7"/>
    <w:rsid w:val="00B569B1"/>
    <w:rsid w:val="00B56B7D"/>
    <w:rsid w:val="00B60082"/>
    <w:rsid w:val="00B61763"/>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1B53"/>
    <w:rsid w:val="00BA204C"/>
    <w:rsid w:val="00BA70CB"/>
    <w:rsid w:val="00BB2075"/>
    <w:rsid w:val="00BB51C8"/>
    <w:rsid w:val="00BB56D3"/>
    <w:rsid w:val="00BB65D4"/>
    <w:rsid w:val="00BC112C"/>
    <w:rsid w:val="00BC163B"/>
    <w:rsid w:val="00BC2F6B"/>
    <w:rsid w:val="00BC3B75"/>
    <w:rsid w:val="00BC6222"/>
    <w:rsid w:val="00BD201F"/>
    <w:rsid w:val="00BD2FEA"/>
    <w:rsid w:val="00BD3371"/>
    <w:rsid w:val="00BE34FF"/>
    <w:rsid w:val="00BE3AD8"/>
    <w:rsid w:val="00BF1A9A"/>
    <w:rsid w:val="00C0329C"/>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F38"/>
    <w:rsid w:val="00C54801"/>
    <w:rsid w:val="00C57367"/>
    <w:rsid w:val="00C61312"/>
    <w:rsid w:val="00C720C8"/>
    <w:rsid w:val="00C75CCE"/>
    <w:rsid w:val="00C778A1"/>
    <w:rsid w:val="00C81B22"/>
    <w:rsid w:val="00C8328B"/>
    <w:rsid w:val="00C85C8A"/>
    <w:rsid w:val="00C85F4A"/>
    <w:rsid w:val="00C86724"/>
    <w:rsid w:val="00C86966"/>
    <w:rsid w:val="00C87F4C"/>
    <w:rsid w:val="00C92434"/>
    <w:rsid w:val="00C9489E"/>
    <w:rsid w:val="00CA1354"/>
    <w:rsid w:val="00CA618A"/>
    <w:rsid w:val="00CA6C68"/>
    <w:rsid w:val="00CB3E27"/>
    <w:rsid w:val="00CB4E1D"/>
    <w:rsid w:val="00CC3A83"/>
    <w:rsid w:val="00CC3C76"/>
    <w:rsid w:val="00CC7DE2"/>
    <w:rsid w:val="00CD7F25"/>
    <w:rsid w:val="00CE0E37"/>
    <w:rsid w:val="00CE16A1"/>
    <w:rsid w:val="00CE66F5"/>
    <w:rsid w:val="00CF01B7"/>
    <w:rsid w:val="00CF0F1A"/>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255D5"/>
    <w:rsid w:val="00D312D2"/>
    <w:rsid w:val="00D33BE3"/>
    <w:rsid w:val="00D4182A"/>
    <w:rsid w:val="00D43612"/>
    <w:rsid w:val="00D44362"/>
    <w:rsid w:val="00D4697C"/>
    <w:rsid w:val="00D52CBF"/>
    <w:rsid w:val="00D576CA"/>
    <w:rsid w:val="00D62067"/>
    <w:rsid w:val="00D64E79"/>
    <w:rsid w:val="00D662AA"/>
    <w:rsid w:val="00D66F04"/>
    <w:rsid w:val="00D66F50"/>
    <w:rsid w:val="00D678AC"/>
    <w:rsid w:val="00D70936"/>
    <w:rsid w:val="00D71AF3"/>
    <w:rsid w:val="00D735D6"/>
    <w:rsid w:val="00D73E36"/>
    <w:rsid w:val="00D75213"/>
    <w:rsid w:val="00D83D1B"/>
    <w:rsid w:val="00D8732D"/>
    <w:rsid w:val="00D90043"/>
    <w:rsid w:val="00D903C5"/>
    <w:rsid w:val="00D92BA6"/>
    <w:rsid w:val="00D92FC8"/>
    <w:rsid w:val="00D93F90"/>
    <w:rsid w:val="00D950BA"/>
    <w:rsid w:val="00D979C6"/>
    <w:rsid w:val="00DA4AB8"/>
    <w:rsid w:val="00DA4D57"/>
    <w:rsid w:val="00DB5F3B"/>
    <w:rsid w:val="00DC50E2"/>
    <w:rsid w:val="00DC54A0"/>
    <w:rsid w:val="00DC6C9C"/>
    <w:rsid w:val="00DD005F"/>
    <w:rsid w:val="00DD0624"/>
    <w:rsid w:val="00DD13B0"/>
    <w:rsid w:val="00DD6678"/>
    <w:rsid w:val="00DD7F8A"/>
    <w:rsid w:val="00DE13B8"/>
    <w:rsid w:val="00DE19B1"/>
    <w:rsid w:val="00DE7055"/>
    <w:rsid w:val="00DE71AB"/>
    <w:rsid w:val="00DF10BC"/>
    <w:rsid w:val="00DF25C5"/>
    <w:rsid w:val="00DF2FF3"/>
    <w:rsid w:val="00DF589E"/>
    <w:rsid w:val="00DF7145"/>
    <w:rsid w:val="00DF71F2"/>
    <w:rsid w:val="00DF7327"/>
    <w:rsid w:val="00E0295D"/>
    <w:rsid w:val="00E034FB"/>
    <w:rsid w:val="00E10B1C"/>
    <w:rsid w:val="00E111AC"/>
    <w:rsid w:val="00E13CDE"/>
    <w:rsid w:val="00E14817"/>
    <w:rsid w:val="00E168E3"/>
    <w:rsid w:val="00E213A7"/>
    <w:rsid w:val="00E215DF"/>
    <w:rsid w:val="00E2190B"/>
    <w:rsid w:val="00E2682A"/>
    <w:rsid w:val="00E27678"/>
    <w:rsid w:val="00E340A7"/>
    <w:rsid w:val="00E34208"/>
    <w:rsid w:val="00E37290"/>
    <w:rsid w:val="00E37A55"/>
    <w:rsid w:val="00E41C6F"/>
    <w:rsid w:val="00E47F4C"/>
    <w:rsid w:val="00E52467"/>
    <w:rsid w:val="00E52D98"/>
    <w:rsid w:val="00E544F9"/>
    <w:rsid w:val="00E54B1B"/>
    <w:rsid w:val="00E571E1"/>
    <w:rsid w:val="00E57809"/>
    <w:rsid w:val="00E57EC3"/>
    <w:rsid w:val="00E603B8"/>
    <w:rsid w:val="00E60A37"/>
    <w:rsid w:val="00E6170C"/>
    <w:rsid w:val="00E62221"/>
    <w:rsid w:val="00E62923"/>
    <w:rsid w:val="00E637DD"/>
    <w:rsid w:val="00E66FD7"/>
    <w:rsid w:val="00E70299"/>
    <w:rsid w:val="00E72143"/>
    <w:rsid w:val="00E730A5"/>
    <w:rsid w:val="00E75503"/>
    <w:rsid w:val="00E80269"/>
    <w:rsid w:val="00E811F3"/>
    <w:rsid w:val="00E82463"/>
    <w:rsid w:val="00E84F50"/>
    <w:rsid w:val="00E85F91"/>
    <w:rsid w:val="00E96DD3"/>
    <w:rsid w:val="00EA1ADC"/>
    <w:rsid w:val="00EA75C1"/>
    <w:rsid w:val="00EB295F"/>
    <w:rsid w:val="00EB3B91"/>
    <w:rsid w:val="00EB6B03"/>
    <w:rsid w:val="00EB78F4"/>
    <w:rsid w:val="00EC0DD2"/>
    <w:rsid w:val="00EC16F8"/>
    <w:rsid w:val="00EC297B"/>
    <w:rsid w:val="00EC2AA6"/>
    <w:rsid w:val="00EC48C8"/>
    <w:rsid w:val="00ED219D"/>
    <w:rsid w:val="00EE0ED9"/>
    <w:rsid w:val="00EE109E"/>
    <w:rsid w:val="00EE23B1"/>
    <w:rsid w:val="00EE2E55"/>
    <w:rsid w:val="00EE6BC0"/>
    <w:rsid w:val="00EF1C05"/>
    <w:rsid w:val="00EF3951"/>
    <w:rsid w:val="00EF6426"/>
    <w:rsid w:val="00F01A04"/>
    <w:rsid w:val="00F02006"/>
    <w:rsid w:val="00F041A6"/>
    <w:rsid w:val="00F0574A"/>
    <w:rsid w:val="00F10944"/>
    <w:rsid w:val="00F17128"/>
    <w:rsid w:val="00F25C38"/>
    <w:rsid w:val="00F33A99"/>
    <w:rsid w:val="00F45106"/>
    <w:rsid w:val="00F4528C"/>
    <w:rsid w:val="00F45F27"/>
    <w:rsid w:val="00F56D4C"/>
    <w:rsid w:val="00F63914"/>
    <w:rsid w:val="00F652E9"/>
    <w:rsid w:val="00F658F3"/>
    <w:rsid w:val="00F66583"/>
    <w:rsid w:val="00F676D0"/>
    <w:rsid w:val="00F679ED"/>
    <w:rsid w:val="00F67C74"/>
    <w:rsid w:val="00F67D26"/>
    <w:rsid w:val="00F73A7B"/>
    <w:rsid w:val="00F8016B"/>
    <w:rsid w:val="00F804E1"/>
    <w:rsid w:val="00F84AE0"/>
    <w:rsid w:val="00F857AF"/>
    <w:rsid w:val="00F874CE"/>
    <w:rsid w:val="00F87F88"/>
    <w:rsid w:val="00F90A9F"/>
    <w:rsid w:val="00F91DF6"/>
    <w:rsid w:val="00F962E3"/>
    <w:rsid w:val="00F973FC"/>
    <w:rsid w:val="00FA3359"/>
    <w:rsid w:val="00FA3F66"/>
    <w:rsid w:val="00FA6FD2"/>
    <w:rsid w:val="00FA73A6"/>
    <w:rsid w:val="00FB1FCF"/>
    <w:rsid w:val="00FB2706"/>
    <w:rsid w:val="00FB3374"/>
    <w:rsid w:val="00FB67DE"/>
    <w:rsid w:val="00FD1E97"/>
    <w:rsid w:val="00FD23CD"/>
    <w:rsid w:val="00FD4F5A"/>
    <w:rsid w:val="00FD68B9"/>
    <w:rsid w:val="00FD6CB9"/>
    <w:rsid w:val="00FD7D89"/>
    <w:rsid w:val="00FE1492"/>
    <w:rsid w:val="00FE151B"/>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0826C"/>
  <w15:chartTrackingRefBased/>
  <w15:docId w15:val="{716897FA-62D8-DE40-8902-C1F6B2D9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my-MM"/>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295F"/>
    <w:pPr>
      <w:spacing w:before="120" w:after="120"/>
    </w:pPr>
    <w:rPr>
      <w:rFonts w:ascii="Arial" w:hAnsi="Arial"/>
      <w:snapToGrid w:val="0"/>
      <w:lang w:val="en-GB" w:bidi="ar-SA"/>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autoRedefine/>
    <w:semiHidden/>
    <w:rsid w:val="00EB295F"/>
    <w:pPr>
      <w:spacing w:before="0"/>
    </w:pPr>
    <w:rPr>
      <w:rFonts w:ascii="Times New Roman" w:hAnsi="Times New Roman"/>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bidi="ar-SA"/>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uiPriority w:val="99"/>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uiPriority w:val="99"/>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styleId="ListBullet4">
    <w:name w:val="List Bullet 4"/>
    <w:basedOn w:val="Normal"/>
    <w:rsid w:val="003B5643"/>
    <w:pPr>
      <w:numPr>
        <w:numId w:val="27"/>
      </w:numPr>
      <w:spacing w:before="0" w:after="240"/>
      <w:jc w:val="both"/>
    </w:pPr>
    <w:rPr>
      <w:rFonts w:ascii="Times New Roman" w:hAnsi="Times New Roman"/>
      <w:snapToGrid/>
      <w:sz w:val="24"/>
      <w:lang w:val="fr-FR"/>
    </w:rPr>
  </w:style>
  <w:style w:type="character" w:styleId="UnresolvedMention">
    <w:name w:val="Unresolved Mention"/>
    <w:basedOn w:val="DefaultParagraphFont"/>
    <w:uiPriority w:val="99"/>
    <w:semiHidden/>
    <w:unhideWhenUsed/>
    <w:rsid w:val="00BA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212884352">
      <w:bodyDiv w:val="1"/>
      <w:marLeft w:val="0"/>
      <w:marRight w:val="0"/>
      <w:marTop w:val="0"/>
      <w:marBottom w:val="0"/>
      <w:divBdr>
        <w:top w:val="none" w:sz="0" w:space="0" w:color="auto"/>
        <w:left w:val="none" w:sz="0" w:space="0" w:color="auto"/>
        <w:bottom w:val="none" w:sz="0" w:space="0" w:color="auto"/>
        <w:right w:val="none" w:sz="0" w:space="0" w:color="auto"/>
      </w:divBdr>
    </w:div>
    <w:div w:id="497306346">
      <w:bodyDiv w:val="1"/>
      <w:marLeft w:val="0"/>
      <w:marRight w:val="0"/>
      <w:marTop w:val="0"/>
      <w:marBottom w:val="0"/>
      <w:divBdr>
        <w:top w:val="none" w:sz="0" w:space="0" w:color="auto"/>
        <w:left w:val="none" w:sz="0" w:space="0" w:color="auto"/>
        <w:bottom w:val="none" w:sz="0" w:space="0" w:color="auto"/>
        <w:right w:val="none" w:sz="0" w:space="0" w:color="auto"/>
      </w:divBdr>
    </w:div>
    <w:div w:id="956057683">
      <w:bodyDiv w:val="1"/>
      <w:marLeft w:val="0"/>
      <w:marRight w:val="0"/>
      <w:marTop w:val="0"/>
      <w:marBottom w:val="0"/>
      <w:divBdr>
        <w:top w:val="none" w:sz="0" w:space="0" w:color="auto"/>
        <w:left w:val="none" w:sz="0" w:space="0" w:color="auto"/>
        <w:bottom w:val="none" w:sz="0" w:space="0" w:color="auto"/>
        <w:right w:val="none" w:sz="0" w:space="0" w:color="auto"/>
      </w:divBdr>
    </w:div>
    <w:div w:id="991327733">
      <w:bodyDiv w:val="1"/>
      <w:marLeft w:val="0"/>
      <w:marRight w:val="0"/>
      <w:marTop w:val="0"/>
      <w:marBottom w:val="0"/>
      <w:divBdr>
        <w:top w:val="none" w:sz="0" w:space="0" w:color="auto"/>
        <w:left w:val="none" w:sz="0" w:space="0" w:color="auto"/>
        <w:bottom w:val="none" w:sz="0" w:space="0" w:color="auto"/>
        <w:right w:val="none" w:sz="0" w:space="0" w:color="auto"/>
      </w:divBdr>
    </w:div>
    <w:div w:id="1073164655">
      <w:bodyDiv w:val="1"/>
      <w:marLeft w:val="0"/>
      <w:marRight w:val="0"/>
      <w:marTop w:val="0"/>
      <w:marBottom w:val="0"/>
      <w:divBdr>
        <w:top w:val="none" w:sz="0" w:space="0" w:color="auto"/>
        <w:left w:val="none" w:sz="0" w:space="0" w:color="auto"/>
        <w:bottom w:val="none" w:sz="0" w:space="0" w:color="auto"/>
        <w:right w:val="none" w:sz="0" w:space="0" w:color="auto"/>
      </w:divBdr>
    </w:div>
    <w:div w:id="1183277027">
      <w:bodyDiv w:val="1"/>
      <w:marLeft w:val="0"/>
      <w:marRight w:val="0"/>
      <w:marTop w:val="0"/>
      <w:marBottom w:val="0"/>
      <w:divBdr>
        <w:top w:val="none" w:sz="0" w:space="0" w:color="auto"/>
        <w:left w:val="none" w:sz="0" w:space="0" w:color="auto"/>
        <w:bottom w:val="none" w:sz="0" w:space="0" w:color="auto"/>
        <w:right w:val="none" w:sz="0" w:space="0" w:color="auto"/>
      </w:divBdr>
    </w:div>
    <w:div w:id="1230994479">
      <w:bodyDiv w:val="1"/>
      <w:marLeft w:val="0"/>
      <w:marRight w:val="0"/>
      <w:marTop w:val="0"/>
      <w:marBottom w:val="0"/>
      <w:divBdr>
        <w:top w:val="none" w:sz="0" w:space="0" w:color="auto"/>
        <w:left w:val="none" w:sz="0" w:space="0" w:color="auto"/>
        <w:bottom w:val="none" w:sz="0" w:space="0" w:color="auto"/>
        <w:right w:val="none" w:sz="0" w:space="0" w:color="auto"/>
      </w:divBdr>
    </w:div>
    <w:div w:id="1278214358">
      <w:bodyDiv w:val="1"/>
      <w:marLeft w:val="0"/>
      <w:marRight w:val="0"/>
      <w:marTop w:val="0"/>
      <w:marBottom w:val="0"/>
      <w:divBdr>
        <w:top w:val="none" w:sz="0" w:space="0" w:color="auto"/>
        <w:left w:val="none" w:sz="0" w:space="0" w:color="auto"/>
        <w:bottom w:val="none" w:sz="0" w:space="0" w:color="auto"/>
        <w:right w:val="none" w:sz="0" w:space="0" w:color="auto"/>
      </w:divBdr>
    </w:div>
    <w:div w:id="1529028011">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wkolohtoo.ktw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http://www.iccwbo.org/products-and-services/trade-facilitation/incoterms-2010/the-incoterms-ru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1F0C-4DD8-46FC-BA70-EECBE116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9</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26707</CharactersWithSpaces>
  <SharedDoc>false</SharedDoc>
  <HLinks>
    <vt:vector size="18" baseType="variant">
      <vt:variant>
        <vt:i4>1572957</vt:i4>
      </vt:variant>
      <vt:variant>
        <vt:i4>0</vt:i4>
      </vt:variant>
      <vt:variant>
        <vt:i4>0</vt:i4>
      </vt:variant>
      <vt:variant>
        <vt:i4>5</vt:i4>
      </vt:variant>
      <vt:variant>
        <vt:lpwstr>http://ec.europa.eu/europeaid/prag/annexes.do?group=C</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Myo Zaw Htwe</cp:lastModifiedBy>
  <cp:revision>39</cp:revision>
  <cp:lastPrinted>2020-02-18T07:24:00Z</cp:lastPrinted>
  <dcterms:created xsi:type="dcterms:W3CDTF">2018-12-02T08:00:00Z</dcterms:created>
  <dcterms:modified xsi:type="dcterms:W3CDTF">2020-02-18T09:29:00Z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